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val="0"/>
        <w:tabs>
          <w:tab w:val="right" w:pos="9639"/>
        </w:tabs>
        <w:spacing w:before="50" w:after="160" w:line="259" w:lineRule="auto"/>
        <w:jc w:val="both"/>
        <w:rPr>
          <w:rFonts w:hint="default" w:ascii="Arial" w:hAnsi="Arial" w:eastAsia="Malgun Gothic" w:cs="Arial"/>
          <w:b/>
          <w:bCs/>
          <w:sz w:val="24"/>
          <w:szCs w:val="24"/>
          <w:lang w:val="en-US" w:eastAsia="zh-CN" w:bidi="ar-SA"/>
        </w:rPr>
      </w:pPr>
      <w:r>
        <w:rPr>
          <w:rFonts w:hint="default" w:ascii="Arial" w:hAnsi="Arial" w:eastAsia="Malgun Gothic" w:cs="Arial"/>
          <w:b/>
          <w:bCs/>
          <w:sz w:val="24"/>
          <w:szCs w:val="24"/>
          <w:lang w:val="en-GB" w:eastAsia="zh-CN" w:bidi="ar-SA"/>
        </w:rPr>
        <w:t>3GPP TSG-RAN WG2 Meeting #12</w:t>
      </w:r>
      <w:r>
        <w:rPr>
          <w:rFonts w:hint="eastAsia" w:ascii="Arial" w:hAnsi="Arial" w:eastAsia="Malgun Gothic" w:cs="Arial"/>
          <w:b/>
          <w:bCs/>
          <w:sz w:val="24"/>
          <w:szCs w:val="24"/>
          <w:lang w:val="en-US" w:eastAsia="zh-CN" w:bidi="ar-SA"/>
        </w:rPr>
        <w:t>3-bis</w:t>
      </w:r>
      <w:r>
        <w:rPr>
          <w:rFonts w:hint="default" w:ascii="Arial" w:hAnsi="Arial" w:eastAsia="Malgun Gothic" w:cs="Arial"/>
          <w:b/>
          <w:bCs/>
          <w:sz w:val="24"/>
          <w:szCs w:val="24"/>
          <w:lang w:val="en-GB" w:eastAsia="zh-CN" w:bidi="ar-SA"/>
        </w:rPr>
        <w:tab/>
      </w:r>
      <w:r>
        <w:rPr>
          <w:rFonts w:hint="default" w:ascii="Arial" w:hAnsi="Arial" w:eastAsia="Malgun Gothic" w:cs="Arial"/>
          <w:b/>
          <w:bCs/>
          <w:sz w:val="24"/>
          <w:szCs w:val="24"/>
          <w:lang w:val="en-GB" w:eastAsia="zh-CN" w:bidi="ar-SA"/>
        </w:rPr>
        <w:t>R2-2309833</w:t>
      </w:r>
    </w:p>
    <w:p>
      <w:pPr>
        <w:pStyle w:val="21"/>
        <w:spacing w:before="120"/>
        <w:ind w:left="0" w:leftChars="0" w:firstLine="0" w:firstLineChars="0"/>
        <w:jc w:val="both"/>
        <w:rPr>
          <w:rFonts w:hint="default" w:ascii="Arial" w:hAnsi="Arial" w:cs="Arial"/>
          <w:sz w:val="24"/>
          <w:szCs w:val="24"/>
        </w:rPr>
      </w:pPr>
      <w:r>
        <w:rPr>
          <w:rFonts w:hint="eastAsia" w:eastAsia="宋体" w:cs="Arial"/>
          <w:sz w:val="24"/>
          <w:szCs w:val="24"/>
          <w:lang w:val="en-US" w:eastAsia="zh-CN"/>
        </w:rPr>
        <w:t>Xiamen</w:t>
      </w:r>
      <w:r>
        <w:rPr>
          <w:rFonts w:hint="default" w:ascii="Arial" w:hAnsi="Arial" w:cs="Arial"/>
          <w:sz w:val="24"/>
          <w:szCs w:val="24"/>
        </w:rPr>
        <w:t xml:space="preserve">, </w:t>
      </w:r>
      <w:r>
        <w:rPr>
          <w:rFonts w:hint="eastAsia" w:eastAsia="宋体" w:cs="Arial"/>
          <w:sz w:val="24"/>
          <w:szCs w:val="24"/>
          <w:lang w:val="en-US" w:eastAsia="zh-CN"/>
        </w:rPr>
        <w:t>China</w:t>
      </w:r>
      <w:r>
        <w:rPr>
          <w:rFonts w:hint="default" w:ascii="Arial" w:hAnsi="Arial" w:cs="Arial"/>
          <w:sz w:val="24"/>
          <w:szCs w:val="24"/>
        </w:rPr>
        <w:t xml:space="preserve">, </w:t>
      </w:r>
      <w:r>
        <w:rPr>
          <w:rFonts w:hint="eastAsia" w:eastAsia="宋体" w:cs="Arial"/>
          <w:sz w:val="24"/>
          <w:szCs w:val="24"/>
          <w:lang w:val="en-US" w:eastAsia="zh-CN"/>
        </w:rPr>
        <w:t>October</w:t>
      </w:r>
      <w:r>
        <w:rPr>
          <w:rFonts w:hint="default" w:ascii="Arial" w:hAnsi="Arial" w:cs="Arial"/>
          <w:sz w:val="24"/>
          <w:szCs w:val="24"/>
        </w:rPr>
        <w:t xml:space="preserve"> </w:t>
      </w:r>
      <w:r>
        <w:rPr>
          <w:rFonts w:hint="eastAsia" w:eastAsia="宋体" w:cs="Arial"/>
          <w:sz w:val="24"/>
          <w:szCs w:val="24"/>
          <w:lang w:val="en-US" w:eastAsia="zh-CN"/>
        </w:rPr>
        <w:t>9</w:t>
      </w:r>
      <w:r>
        <w:rPr>
          <w:rFonts w:hint="default" w:ascii="Arial" w:hAnsi="Arial" w:cs="Arial"/>
          <w:sz w:val="24"/>
          <w:szCs w:val="24"/>
        </w:rPr>
        <w:t xml:space="preserve"> – </w:t>
      </w:r>
      <w:r>
        <w:rPr>
          <w:rFonts w:hint="eastAsia" w:eastAsia="宋体" w:cs="Arial"/>
          <w:sz w:val="24"/>
          <w:szCs w:val="24"/>
          <w:lang w:val="en-US" w:eastAsia="zh-CN"/>
        </w:rPr>
        <w:t>13</w:t>
      </w:r>
      <w:r>
        <w:rPr>
          <w:rFonts w:hint="default" w:ascii="Arial" w:hAnsi="Arial" w:cs="Arial"/>
          <w:sz w:val="24"/>
          <w:szCs w:val="24"/>
        </w:rPr>
        <w:t>, 2023</w:t>
      </w:r>
    </w:p>
    <w:p>
      <w:pPr>
        <w:pStyle w:val="21"/>
        <w:spacing w:before="120"/>
        <w:ind w:left="0" w:leftChars="0" w:firstLine="0" w:firstLineChars="0"/>
        <w:rPr>
          <w:rFonts w:hint="default" w:ascii="Arial" w:hAnsi="Arial" w:cs="Arial"/>
          <w:sz w:val="24"/>
          <w:szCs w:val="24"/>
        </w:rPr>
      </w:pPr>
      <w:r>
        <w:rPr>
          <w:rFonts w:hint="default" w:ascii="Arial" w:hAnsi="Arial" w:cs="Arial"/>
          <w:sz w:val="24"/>
          <w:szCs w:val="24"/>
        </w:rPr>
        <w:tab/>
      </w:r>
    </w:p>
    <w:p>
      <w:pPr>
        <w:pStyle w:val="21"/>
        <w:spacing w:before="120"/>
        <w:rPr>
          <w:rFonts w:hint="default" w:ascii="Arial" w:hAnsi="Arial" w:cs="Arial" w:eastAsiaTheme="minorEastAsia"/>
          <w:b/>
          <w:bCs/>
          <w:sz w:val="24"/>
          <w:szCs w:val="24"/>
        </w:rPr>
      </w:pPr>
      <w:r>
        <w:rPr>
          <w:rFonts w:hint="default" w:ascii="Arial" w:hAnsi="Arial" w:cs="Arial"/>
          <w:b/>
          <w:bCs/>
          <w:sz w:val="24"/>
          <w:szCs w:val="24"/>
        </w:rPr>
        <w:t xml:space="preserve">Source: </w:t>
      </w:r>
      <w:r>
        <w:rPr>
          <w:rFonts w:hint="default" w:ascii="Arial" w:hAnsi="Arial" w:cs="Arial"/>
          <w:b/>
          <w:bCs/>
          <w:sz w:val="24"/>
          <w:szCs w:val="24"/>
        </w:rPr>
        <w:tab/>
      </w:r>
      <w:r>
        <w:rPr>
          <w:rFonts w:hint="default" w:ascii="Arial" w:hAnsi="Arial" w:cs="Arial"/>
          <w:b/>
          <w:bCs/>
          <w:snapToGrid w:val="0"/>
          <w:kern w:val="0"/>
          <w:sz w:val="24"/>
        </w:rPr>
        <w:t>ZTE Corporation, Sanechips</w:t>
      </w:r>
    </w:p>
    <w:p>
      <w:pPr>
        <w:overflowPunct w:val="0"/>
        <w:autoSpaceDE w:val="0"/>
        <w:autoSpaceDN w:val="0"/>
        <w:adjustRightInd w:val="0"/>
        <w:snapToGrid w:val="0"/>
        <w:ind w:left="2100" w:hanging="2100"/>
        <w:jc w:val="left"/>
        <w:textAlignment w:val="baseline"/>
        <w:rPr>
          <w:rFonts w:hint="default" w:ascii="Arial" w:hAnsi="Arial" w:eastAsia="宋体" w:cs="Arial"/>
          <w:b/>
          <w:bCs/>
          <w:sz w:val="24"/>
          <w:szCs w:val="24"/>
          <w:lang w:val="en-US" w:eastAsia="zh-CN"/>
        </w:rPr>
      </w:pPr>
      <w:r>
        <w:rPr>
          <w:rFonts w:hint="default" w:ascii="Arial" w:hAnsi="Arial" w:cs="Arial"/>
          <w:b/>
          <w:bCs/>
          <w:sz w:val="24"/>
          <w:szCs w:val="24"/>
        </w:rPr>
        <w:t xml:space="preserve">Title: </w:t>
      </w:r>
      <w:r>
        <w:rPr>
          <w:rFonts w:hint="default" w:ascii="Arial" w:hAnsi="Arial" w:eastAsia="宋体" w:cs="Arial"/>
          <w:b/>
          <w:bCs/>
          <w:sz w:val="24"/>
          <w:szCs w:val="24"/>
          <w:lang w:val="en-US" w:eastAsia="zh-CN"/>
        </w:rPr>
        <w:t xml:space="preserve">          </w:t>
      </w:r>
      <w:r>
        <w:rPr>
          <w:rFonts w:hint="eastAsia" w:ascii="Arial" w:hAnsi="Arial" w:eastAsia="宋体" w:cs="Arial"/>
          <w:b/>
          <w:bCs/>
          <w:sz w:val="24"/>
          <w:szCs w:val="24"/>
          <w:lang w:val="en-US" w:eastAsia="zh-CN"/>
        </w:rPr>
        <w:t xml:space="preserve"> Consideration on LTM in NR-DC</w:t>
      </w:r>
    </w:p>
    <w:p>
      <w:pPr>
        <w:pStyle w:val="21"/>
        <w:spacing w:before="120"/>
        <w:rPr>
          <w:rFonts w:hint="eastAsia" w:ascii="Arial" w:hAnsi="Arial" w:eastAsia="宋体" w:cs="Arial"/>
          <w:b/>
          <w:bCs/>
          <w:sz w:val="24"/>
          <w:szCs w:val="24"/>
          <w:lang w:eastAsia="zh-CN"/>
        </w:rPr>
      </w:pPr>
      <w:r>
        <w:rPr>
          <w:rFonts w:hint="default" w:ascii="Arial" w:hAnsi="Arial" w:cs="Arial"/>
          <w:b/>
          <w:bCs/>
          <w:sz w:val="24"/>
          <w:szCs w:val="24"/>
        </w:rPr>
        <w:t>Agenda item:</w:t>
      </w:r>
      <w:r>
        <w:rPr>
          <w:rFonts w:hint="default" w:ascii="Arial" w:hAnsi="Arial" w:cs="Arial"/>
          <w:b/>
          <w:bCs/>
          <w:sz w:val="24"/>
          <w:szCs w:val="24"/>
        </w:rPr>
        <w:tab/>
      </w:r>
      <w:r>
        <w:rPr>
          <w:rFonts w:hint="default" w:ascii="Arial" w:hAnsi="Arial" w:cs="Arial"/>
          <w:b/>
          <w:bCs/>
          <w:snapToGrid w:val="0"/>
          <w:kern w:val="0"/>
          <w:sz w:val="24"/>
          <w:lang w:val="en-US" w:eastAsia="zh-CN"/>
        </w:rPr>
        <w:t>7</w:t>
      </w:r>
      <w:r>
        <w:rPr>
          <w:rFonts w:hint="default" w:ascii="Arial" w:hAnsi="Arial" w:cs="Arial"/>
          <w:b/>
          <w:bCs/>
          <w:snapToGrid w:val="0"/>
          <w:kern w:val="0"/>
          <w:sz w:val="24"/>
        </w:rPr>
        <w:t>.4.2.</w:t>
      </w:r>
      <w:r>
        <w:rPr>
          <w:rFonts w:hint="eastAsia" w:eastAsia="宋体" w:cs="Arial"/>
          <w:b/>
          <w:bCs/>
          <w:snapToGrid w:val="0"/>
          <w:kern w:val="0"/>
          <w:sz w:val="24"/>
          <w:lang w:val="en-US" w:eastAsia="zh-CN"/>
        </w:rPr>
        <w:t>1</w:t>
      </w:r>
    </w:p>
    <w:p>
      <w:pPr>
        <w:pStyle w:val="21"/>
        <w:spacing w:before="120"/>
        <w:rPr>
          <w:rFonts w:hint="default" w:ascii="Arial" w:hAnsi="Arial" w:cs="Arial"/>
          <w:b/>
          <w:bCs/>
          <w:sz w:val="24"/>
          <w:szCs w:val="24"/>
        </w:rPr>
      </w:pPr>
      <w:r>
        <w:rPr>
          <w:rFonts w:hint="default" w:ascii="Arial" w:hAnsi="Arial" w:cs="Arial"/>
          <w:b/>
          <w:bCs/>
          <w:sz w:val="24"/>
          <w:szCs w:val="24"/>
        </w:rPr>
        <w:t>Document for:</w:t>
      </w:r>
      <w:r>
        <w:rPr>
          <w:rFonts w:hint="default" w:ascii="Arial" w:hAnsi="Arial" w:cs="Arial"/>
          <w:b/>
          <w:bCs/>
          <w:sz w:val="24"/>
          <w:szCs w:val="24"/>
        </w:rPr>
        <w:tab/>
      </w:r>
      <w:r>
        <w:rPr>
          <w:rFonts w:hint="default" w:ascii="Arial" w:hAnsi="Arial" w:cs="Arial"/>
          <w:b/>
          <w:bCs/>
          <w:sz w:val="24"/>
          <w:szCs w:val="24"/>
        </w:rPr>
        <w:t>Discussion and decision</w:t>
      </w:r>
    </w:p>
    <w:p>
      <w:pPr>
        <w:pStyle w:val="2"/>
        <w:spacing w:before="120" w:after="120"/>
      </w:pPr>
      <w:r>
        <w:rPr>
          <w:rFonts w:hint="eastAsia"/>
        </w:rPr>
        <w:t>Introduction</w:t>
      </w:r>
    </w:p>
    <w:p>
      <w:pPr>
        <w:bidi w:val="0"/>
        <w:rPr>
          <w:rFonts w:hint="eastAsia"/>
          <w:lang w:val="en-US" w:eastAsia="zh-CN"/>
        </w:rPr>
      </w:pPr>
      <w:r>
        <w:rPr>
          <w:rFonts w:hint="eastAsia" w:ascii="Times New Roman" w:hAnsi="Times New Roman" w:eastAsia="宋体" w:cs="Times New Roman"/>
          <w:sz w:val="21"/>
          <w:szCs w:val="21"/>
        </w:rPr>
        <w:t>At</w:t>
      </w:r>
      <w:r>
        <w:rPr>
          <w:rFonts w:ascii="Times New Roman" w:hAnsi="Times New Roman" w:eastAsia="宋体" w:cs="Times New Roman"/>
          <w:sz w:val="21"/>
          <w:szCs w:val="21"/>
        </w:rPr>
        <w:t xml:space="preserve"> </w:t>
      </w:r>
      <w:r>
        <w:rPr>
          <w:rFonts w:hint="eastAsia" w:eastAsia="宋体" w:cs="Times New Roman"/>
          <w:sz w:val="21"/>
          <w:szCs w:val="21"/>
          <w:lang w:val="en-US" w:eastAsia="zh-CN"/>
        </w:rPr>
        <w:t>RAN2#123</w:t>
      </w:r>
      <w:r>
        <w:rPr>
          <w:rFonts w:ascii="Times New Roman" w:hAnsi="Times New Roman" w:eastAsia="宋体" w:cs="Times New Roman"/>
          <w:sz w:val="21"/>
          <w:szCs w:val="21"/>
        </w:rPr>
        <w:t xml:space="preserve"> meeting, </w:t>
      </w:r>
      <w:r>
        <w:rPr>
          <w:rFonts w:hint="eastAsia" w:eastAsia="宋体" w:cs="Times New Roman"/>
          <w:sz w:val="21"/>
          <w:szCs w:val="21"/>
          <w:lang w:val="en-US" w:eastAsia="zh-CN"/>
        </w:rPr>
        <w:t xml:space="preserve">RAN2 </w:t>
      </w:r>
      <w:r>
        <w:rPr>
          <w:rFonts w:hint="eastAsia"/>
          <w:lang w:val="en-US" w:eastAsia="zh-CN"/>
        </w:rPr>
        <w:t>discussed the supported scenarios on LTM in NR-DC and made the following agreement [1]:</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numPr>
                <w:ilvl w:val="0"/>
                <w:numId w:val="8"/>
              </w:numPr>
              <w:tabs>
                <w:tab w:val="left" w:pos="419"/>
              </w:tabs>
              <w:overflowPunct/>
              <w:autoSpaceDE/>
              <w:autoSpaceDN/>
              <w:adjustRightInd/>
              <w:spacing w:before="60" w:beforeLines="-2147483648" w:after="0" w:afterLines="-2147483648" w:line="240" w:lineRule="auto"/>
              <w:ind w:left="58" w:leftChars="29"/>
              <w:jc w:val="left"/>
              <w:textAlignment w:val="auto"/>
              <w:rPr>
                <w:rFonts w:ascii="Arial" w:hAnsi="Arial" w:eastAsia="MS Mincho" w:cs="Times New Roman"/>
                <w:b/>
                <w:kern w:val="0"/>
                <w:szCs w:val="24"/>
                <w:highlight w:val="none"/>
                <w:lang w:val="en-GB" w:eastAsia="en-GB" w:bidi="ar-SA"/>
              </w:rPr>
            </w:pPr>
            <w:r>
              <w:rPr>
                <w:rFonts w:ascii="Arial" w:hAnsi="Arial" w:eastAsia="MS Mincho" w:cs="Times New Roman"/>
                <w:b/>
                <w:kern w:val="0"/>
                <w:szCs w:val="24"/>
                <w:highlight w:val="none"/>
                <w:lang w:val="en-GB" w:eastAsia="en-GB" w:bidi="ar-SA"/>
              </w:rPr>
              <w:t xml:space="preserve">1b) The case of PCell change (MCG) by LTM, without SCG, is supported (If there is an SCG configuration it is released at LTM execution). </w:t>
            </w:r>
          </w:p>
          <w:p>
            <w:pPr>
              <w:numPr>
                <w:ilvl w:val="0"/>
                <w:numId w:val="8"/>
              </w:numPr>
              <w:tabs>
                <w:tab w:val="left" w:pos="419"/>
              </w:tabs>
              <w:overflowPunct/>
              <w:autoSpaceDE/>
              <w:autoSpaceDN/>
              <w:adjustRightInd/>
              <w:spacing w:before="60" w:beforeLines="-2147483648" w:after="0" w:afterLines="-2147483648" w:line="240" w:lineRule="auto"/>
              <w:ind w:left="58" w:leftChars="29"/>
              <w:jc w:val="left"/>
              <w:textAlignment w:val="auto"/>
              <w:rPr>
                <w:rFonts w:ascii="Arial" w:hAnsi="Arial" w:eastAsia="MS Mincho" w:cs="Times New Roman"/>
                <w:b/>
                <w:kern w:val="0"/>
                <w:szCs w:val="24"/>
                <w:highlight w:val="none"/>
                <w:lang w:val="en-GB" w:eastAsia="en-GB" w:bidi="ar-SA"/>
              </w:rPr>
            </w:pPr>
            <w:r>
              <w:rPr>
                <w:rFonts w:ascii="Arial" w:hAnsi="Arial" w:eastAsia="MS Mincho" w:cs="Times New Roman"/>
                <w:b/>
                <w:kern w:val="0"/>
                <w:szCs w:val="24"/>
                <w:highlight w:val="none"/>
                <w:lang w:val="en-GB" w:eastAsia="en-GB" w:bidi="ar-SA"/>
              </w:rPr>
              <w:t xml:space="preserve">2b) The case of SCG LTM, without MN involvement is supported </w:t>
            </w:r>
          </w:p>
          <w:p>
            <w:pPr>
              <w:numPr>
                <w:ilvl w:val="0"/>
                <w:numId w:val="8"/>
              </w:numPr>
              <w:tabs>
                <w:tab w:val="left" w:pos="419"/>
              </w:tabs>
              <w:overflowPunct/>
              <w:autoSpaceDE/>
              <w:autoSpaceDN/>
              <w:adjustRightInd/>
              <w:spacing w:before="60" w:beforeLines="-2147483648" w:after="0" w:afterLines="-2147483648" w:line="240" w:lineRule="auto"/>
              <w:ind w:left="58" w:leftChars="29"/>
              <w:jc w:val="left"/>
              <w:textAlignment w:val="auto"/>
              <w:rPr>
                <w:rFonts w:hint="default"/>
                <w:vertAlign w:val="baseline"/>
                <w:lang w:val="en-US" w:eastAsia="zh-CN"/>
              </w:rPr>
            </w:pPr>
            <w:r>
              <w:rPr>
                <w:rFonts w:ascii="Arial" w:hAnsi="Arial" w:eastAsia="MS Mincho" w:cs="Times New Roman"/>
                <w:b/>
                <w:kern w:val="0"/>
                <w:szCs w:val="24"/>
                <w:highlight w:val="none"/>
                <w:lang w:val="en-GB" w:eastAsia="en-GB" w:bidi="ar-SA"/>
              </w:rPr>
              <w:t>as a working assumption (can be revisited e.g. at the last meeting), it is assumed that other MCG/SCG cases are not supported.</w:t>
            </w:r>
          </w:p>
        </w:tc>
      </w:tr>
    </w:tbl>
    <w:p>
      <w:pPr>
        <w:spacing w:before="120" w:after="120"/>
      </w:pPr>
      <w:r>
        <w:rPr>
          <w:rFonts w:ascii="Times New Roman" w:hAnsi="Times New Roman" w:eastAsia="宋体" w:cs="Times New Roman"/>
          <w:sz w:val="21"/>
          <w:szCs w:val="21"/>
        </w:rPr>
        <w:t xml:space="preserve">In this contribution, we discussed some </w:t>
      </w:r>
      <w:r>
        <w:rPr>
          <w:rFonts w:hint="eastAsia" w:eastAsia="宋体" w:cs="Times New Roman"/>
          <w:sz w:val="21"/>
          <w:szCs w:val="21"/>
          <w:lang w:val="en-US" w:eastAsia="zh-CN"/>
        </w:rPr>
        <w:t>remaining</w:t>
      </w:r>
      <w:r>
        <w:rPr>
          <w:rFonts w:ascii="Times New Roman" w:hAnsi="Times New Roman" w:eastAsia="宋体" w:cs="Times New Roman"/>
          <w:sz w:val="21"/>
          <w:szCs w:val="21"/>
        </w:rPr>
        <w:t xml:space="preserve"> issues </w:t>
      </w:r>
      <w:r>
        <w:rPr>
          <w:rFonts w:hint="eastAsia" w:eastAsia="宋体" w:cs="Times New Roman"/>
          <w:sz w:val="21"/>
          <w:szCs w:val="21"/>
          <w:lang w:val="en-US" w:eastAsia="zh-CN"/>
        </w:rPr>
        <w:t>on LTM in NR-DC</w:t>
      </w:r>
      <w:r>
        <w:rPr>
          <w:rFonts w:hint="eastAsia" w:ascii="Times New Roman" w:hAnsi="Times New Roman" w:eastAsia="宋体" w:cs="Times New Roman"/>
          <w:sz w:val="21"/>
          <w:szCs w:val="21"/>
        </w:rPr>
        <w:t>.</w:t>
      </w:r>
    </w:p>
    <w:p>
      <w:pPr>
        <w:pStyle w:val="2"/>
        <w:spacing w:before="120" w:after="120"/>
      </w:pPr>
      <w:r>
        <w:rPr>
          <w:rFonts w:hint="eastAsia"/>
        </w:rPr>
        <w:t>Discussion</w:t>
      </w:r>
      <w:r>
        <w:t>s</w:t>
      </w:r>
      <w:r>
        <w:rPr>
          <w:rFonts w:hint="eastAsia"/>
        </w:rPr>
        <w:t xml:space="preserve"> </w:t>
      </w:r>
    </w:p>
    <w:p>
      <w:pPr>
        <w:keepNext/>
        <w:keepLines/>
        <w:widowControl/>
        <w:overflowPunct w:val="0"/>
        <w:autoSpaceDE w:val="0"/>
        <w:autoSpaceDN w:val="0"/>
        <w:adjustRightInd w:val="0"/>
        <w:spacing w:before="180" w:beforeAutospacing="1" w:after="180" w:line="240" w:lineRule="auto"/>
        <w:jc w:val="left"/>
        <w:textAlignment w:val="baseline"/>
        <w:outlineLvl w:val="1"/>
        <w:rPr>
          <w:rFonts w:hint="default" w:ascii="Arial" w:hAnsi="Arial" w:eastAsia="宋体"/>
          <w:kern w:val="0"/>
          <w:sz w:val="24"/>
          <w:lang w:val="en-US" w:eastAsia="zh-CN"/>
        </w:rPr>
      </w:pPr>
      <w:bookmarkStart w:id="0" w:name="_Toc24792"/>
      <w:bookmarkEnd w:id="0"/>
      <w:bookmarkStart w:id="1" w:name="_Toc939"/>
      <w:bookmarkEnd w:id="1"/>
      <w:bookmarkStart w:id="2" w:name="_Toc6764"/>
      <w:bookmarkEnd w:id="2"/>
      <w:r>
        <w:rPr>
          <w:rFonts w:hint="eastAsia" w:ascii="Arial" w:hAnsi="Arial" w:eastAsia="MS Mincho"/>
          <w:kern w:val="0"/>
          <w:sz w:val="24"/>
        </w:rPr>
        <w:t>2.</w:t>
      </w:r>
      <w:r>
        <w:rPr>
          <w:rFonts w:hint="eastAsia" w:ascii="Arial" w:hAnsi="Arial" w:eastAsia="宋体"/>
          <w:kern w:val="0"/>
          <w:sz w:val="24"/>
          <w:lang w:val="en-US" w:eastAsia="zh-CN"/>
        </w:rPr>
        <w:t>1</w:t>
      </w:r>
      <w:r>
        <w:rPr>
          <w:rFonts w:hint="eastAsia" w:ascii="Arial" w:hAnsi="Arial" w:eastAsia="MS Mincho"/>
          <w:kern w:val="0"/>
          <w:sz w:val="24"/>
        </w:rPr>
        <w:t xml:space="preserve"> </w:t>
      </w:r>
      <w:r>
        <w:rPr>
          <w:rFonts w:hint="eastAsia" w:ascii="Arial" w:hAnsi="Arial" w:eastAsia="宋体"/>
          <w:kern w:val="0"/>
          <w:sz w:val="24"/>
          <w:lang w:val="en-US" w:eastAsia="zh-CN"/>
        </w:rPr>
        <w:t>MCG LTM with SCG release</w:t>
      </w:r>
    </w:p>
    <w:p>
      <w:pPr>
        <w:bidi w:val="0"/>
        <w:rPr>
          <w:rFonts w:hint="eastAsia"/>
          <w:lang w:val="en-US" w:eastAsia="zh-CN"/>
        </w:rPr>
      </w:pPr>
      <w:r>
        <w:rPr>
          <w:rFonts w:hint="eastAsia"/>
          <w:lang w:val="en-US" w:eastAsia="zh-CN"/>
        </w:rPr>
        <w:t>At last meeting, it</w:t>
      </w:r>
      <w:r>
        <w:rPr>
          <w:rFonts w:hint="default"/>
          <w:lang w:val="en-US" w:eastAsia="zh-CN"/>
        </w:rPr>
        <w:t>’</w:t>
      </w:r>
      <w:r>
        <w:rPr>
          <w:rFonts w:hint="eastAsia"/>
          <w:lang w:val="en-US" w:eastAsia="zh-CN"/>
        </w:rPr>
        <w:t>s agreed that for MCG LTM in NR-DC, the current SCG configuration should be released at LTM execution. However, it</w:t>
      </w:r>
      <w:r>
        <w:rPr>
          <w:rFonts w:hint="default"/>
          <w:lang w:val="en-US" w:eastAsia="zh-CN"/>
        </w:rPr>
        <w:t>’</w:t>
      </w:r>
      <w:r>
        <w:rPr>
          <w:rFonts w:hint="eastAsia"/>
          <w:lang w:val="en-US" w:eastAsia="zh-CN"/>
        </w:rPr>
        <w:t>s unclear how to release the SCG configuration upon LTM execution. There are several options to be considered for SCG handling:</w:t>
      </w:r>
    </w:p>
    <w:p>
      <w:pPr>
        <w:numPr>
          <w:ilvl w:val="0"/>
          <w:numId w:val="9"/>
        </w:numPr>
        <w:bidi w:val="0"/>
        <w:ind w:left="420" w:leftChars="0" w:hanging="420" w:firstLineChars="0"/>
        <w:rPr>
          <w:rFonts w:hint="default"/>
          <w:lang w:val="en-US" w:eastAsia="zh-CN"/>
        </w:rPr>
      </w:pPr>
      <w:r>
        <w:rPr>
          <w:rFonts w:hint="eastAsia"/>
          <w:lang w:val="en-US" w:eastAsia="zh-CN"/>
        </w:rPr>
        <w:t>Option 1: the source cell releases the SCG before triggering MCG LTM cell switch, i.e. by sending a separate RRCReconfiguration message to the UE;</w:t>
      </w:r>
    </w:p>
    <w:p>
      <w:pPr>
        <w:numPr>
          <w:ilvl w:val="0"/>
          <w:numId w:val="9"/>
        </w:numPr>
        <w:bidi w:val="0"/>
        <w:ind w:left="420" w:leftChars="0" w:hanging="420" w:firstLineChars="0"/>
        <w:rPr>
          <w:rFonts w:hint="default"/>
          <w:lang w:val="en-US" w:eastAsia="zh-CN"/>
        </w:rPr>
      </w:pPr>
      <w:r>
        <w:rPr>
          <w:rFonts w:hint="eastAsia"/>
          <w:lang w:val="en-US" w:eastAsia="zh-CN"/>
        </w:rPr>
        <w:t>Option 2: the target cell configures the SCG release in the LTM candidate cell configuration, i.e. the MCG LTM candidate cell configuration can include mrdc-SecondaryCellGroupConfig set to release;</w:t>
      </w:r>
    </w:p>
    <w:p>
      <w:pPr>
        <w:numPr>
          <w:ilvl w:val="0"/>
          <w:numId w:val="9"/>
        </w:numPr>
        <w:bidi w:val="0"/>
        <w:ind w:left="420" w:leftChars="0" w:hanging="420" w:firstLineChars="0"/>
        <w:rPr>
          <w:rFonts w:hint="default"/>
          <w:lang w:val="en-US" w:eastAsia="zh-CN"/>
        </w:rPr>
      </w:pPr>
      <w:r>
        <w:rPr>
          <w:rFonts w:hint="eastAsia"/>
          <w:lang w:val="en-US" w:eastAsia="zh-CN"/>
        </w:rPr>
        <w:t>Option 3: the UE autonomously releases the SCG upon MCG LTM execution.</w:t>
      </w:r>
    </w:p>
    <w:p>
      <w:pPr>
        <w:bidi w:val="0"/>
        <w:rPr>
          <w:rFonts w:hint="eastAsia"/>
          <w:lang w:val="en-US" w:eastAsia="zh-CN"/>
        </w:rPr>
      </w:pPr>
      <w:r>
        <w:rPr>
          <w:rFonts w:hint="eastAsia"/>
          <w:lang w:val="en-US" w:eastAsia="zh-CN"/>
        </w:rPr>
        <w:t xml:space="preserve">In option 1, a separate RRCReconfiguration message is required to indicate the SCG release, which shall increase the additional signaling overhead. Besides, the early release of SCG before triggering LTM cell switch will impact the UE throughput and damage the UE performance. Currently, the SCG release is triggered by the MN CU, but the MN CU has no idea about when the MN DU shall trigger the LTM execution. Otherwise, the DU needs to inform the CU when LTM is to be triggered, before sending LTM cell switch command to the UE, which will require the additional CU-DU interaction. Thus, option 1 seems not a smart way to handle the SCG release. </w:t>
      </w:r>
    </w:p>
    <w:p>
      <w:pPr>
        <w:pStyle w:val="22"/>
        <w:bidi w:val="0"/>
        <w:rPr>
          <w:rFonts w:hint="eastAsia"/>
          <w:lang w:val="en-US" w:eastAsia="zh-CN"/>
        </w:rPr>
      </w:pPr>
      <w:r>
        <w:rPr>
          <w:rFonts w:hint="eastAsia"/>
          <w:lang w:val="en-US" w:eastAsia="zh-CN"/>
        </w:rPr>
        <w:t>The early release of SCG before triggering of LTM cell switch will impact the UE throughput and damage the UE performance. And the MN CU may not know when is the appropriate time to trigger the SCG release before LTM execution since the LTM is triggered by the DU.</w:t>
      </w:r>
    </w:p>
    <w:p>
      <w:pPr>
        <w:bidi w:val="0"/>
        <w:rPr>
          <w:rFonts w:hint="eastAsia"/>
          <w:lang w:val="en-US" w:eastAsia="zh-CN"/>
        </w:rPr>
      </w:pPr>
      <w:r>
        <w:rPr>
          <w:rFonts w:hint="eastAsia"/>
          <w:lang w:val="en-US" w:eastAsia="zh-CN"/>
        </w:rPr>
        <w:t xml:space="preserve">For option 2 and option 3, considering that the SN has unaware of when the MCG LTM is triggered, the MN DU needs to notify the MN CU when sending LTM cell switch command to the UE, and then the MN CU triggers SN release procedure towards the SN. Since RAN3 has agreed that the DU shall notify the CU when/after LTM is triggered, no additional CU-DU interaction is required for this case. </w:t>
      </w:r>
    </w:p>
    <w:p>
      <w:pPr>
        <w:pStyle w:val="22"/>
        <w:bidi w:val="0"/>
        <w:rPr>
          <w:rFonts w:hint="default"/>
          <w:lang w:val="en-US" w:eastAsia="zh-CN"/>
        </w:rPr>
      </w:pPr>
      <w:r>
        <w:rPr>
          <w:rFonts w:hint="eastAsia"/>
          <w:lang w:val="en-US" w:eastAsia="zh-CN"/>
        </w:rPr>
        <w:t xml:space="preserve">Since RAN3 has agreed that the DU will notify the CU when LTM is triggered, it would be easy for the MN CU to know when to interact with the SN for SCG release if the SCG is released at LTM execution. </w:t>
      </w:r>
    </w:p>
    <w:p>
      <w:pPr>
        <w:bidi w:val="0"/>
        <w:rPr>
          <w:rFonts w:hint="default"/>
          <w:lang w:val="en-US" w:eastAsia="zh-CN"/>
        </w:rPr>
      </w:pPr>
      <w:r>
        <w:rPr>
          <w:rFonts w:hint="eastAsia"/>
          <w:lang w:val="en-US" w:eastAsia="zh-CN"/>
        </w:rPr>
        <w:t>Besides, option 2 follows the legacy behaviour to indicate the SCG release in the candidate cell configuration. It would be better to trigger the SCG release under the NW</w:t>
      </w:r>
      <w:r>
        <w:rPr>
          <w:rFonts w:hint="default"/>
          <w:lang w:val="en-US" w:eastAsia="zh-CN"/>
        </w:rPr>
        <w:t>’</w:t>
      </w:r>
      <w:r>
        <w:rPr>
          <w:rFonts w:hint="eastAsia"/>
          <w:lang w:val="en-US" w:eastAsia="zh-CN"/>
        </w:rPr>
        <w:t>s control. Anyway, it can be up to the NW implementation when to release the SCG, i.e. before triggering the LTM execution or at LTM execution.</w:t>
      </w:r>
    </w:p>
    <w:p>
      <w:pPr>
        <w:pStyle w:val="23"/>
        <w:bidi w:val="0"/>
        <w:rPr>
          <w:rFonts w:hint="default"/>
          <w:lang w:val="en-US" w:eastAsia="zh-CN"/>
        </w:rPr>
      </w:pPr>
      <w:r>
        <w:rPr>
          <w:rFonts w:hint="eastAsia"/>
          <w:lang w:val="en-US" w:eastAsia="zh-CN"/>
        </w:rPr>
        <w:t>If MCG LTM is configured in NR-DC, it can be up to the NW implementation when to release the SCG, i.e. before triggering the LTM execution or at LTM execution.</w:t>
      </w:r>
    </w:p>
    <w:p>
      <w:pPr>
        <w:bidi w:val="0"/>
        <w:rPr>
          <w:rFonts w:hint="eastAsia"/>
          <w:lang w:val="en-US" w:eastAsia="zh-CN"/>
        </w:rPr>
      </w:pPr>
      <w:r>
        <w:rPr>
          <w:rFonts w:hint="eastAsia"/>
          <w:lang w:val="en-US" w:eastAsia="zh-CN"/>
        </w:rPr>
        <w:t>If the NW wants to release the SCG at LTM execution, the MCG LTM candidate cell configuration can include an explicit MR-DC release indication as legacy, i.e. mrdc-SecondaryCellGroupConfig set to release. Thus, no need to introduce an new indicator for SCG release.</w:t>
      </w:r>
    </w:p>
    <w:p>
      <w:pPr>
        <w:pStyle w:val="23"/>
        <w:bidi w:val="0"/>
        <w:rPr>
          <w:rFonts w:hint="default"/>
          <w:lang w:val="en-US" w:eastAsia="zh-CN"/>
        </w:rPr>
      </w:pPr>
      <w:r>
        <w:rPr>
          <w:rFonts w:hint="eastAsia"/>
          <w:lang w:val="en-US" w:eastAsia="zh-CN"/>
        </w:rPr>
        <w:t>RAN2 to reuse the existing mrdc-SecondaryCellGroupConfig IE (set to release) to indicate the SCG release at LTM execution, i.e. no need to introduce an new indicator.</w:t>
      </w:r>
    </w:p>
    <w:p>
      <w:pPr>
        <w:bidi w:val="0"/>
        <w:rPr>
          <w:rFonts w:hint="default"/>
          <w:lang w:val="en-US" w:eastAsia="zh-CN"/>
        </w:rPr>
      </w:pPr>
      <w:r>
        <w:rPr>
          <w:rFonts w:hint="eastAsia"/>
          <w:lang w:val="en-US" w:eastAsia="zh-CN"/>
        </w:rPr>
        <w:t>Currently, the SCG release may also involve with the bearer termination or bearer type change, e.g. change the SN terminated bearers to MN terminated bearers, or change MN terminated SCG bearers or split bearers to MN terminated MCG bearers. If the bearer termination or bearer type is changed, the corresponding PDCP needs to perform re-establishment or PDCP data recovery, as specified in Annex A of TS 37.340 [2].</w:t>
      </w:r>
    </w:p>
    <w:p>
      <w:pPr>
        <w:pStyle w:val="22"/>
        <w:bidi w:val="0"/>
        <w:rPr>
          <w:rFonts w:hint="eastAsia"/>
          <w:lang w:val="en-US" w:eastAsia="zh-CN"/>
        </w:rPr>
      </w:pPr>
      <w:r>
        <w:rPr>
          <w:rFonts w:hint="eastAsia"/>
          <w:lang w:val="en-US" w:eastAsia="zh-CN"/>
        </w:rPr>
        <w:t>The SCG release may involve with the bearer termination or bearer type change. If there is any SN terminated bearer to be changed to MN terminated bearer, the associated PDCP should be re-established. If there is any MN terminated SCG bearer or split bearer to be changed to MN terminated MCG bearer, the associated PDCP should perform PDCP data recovery.</w:t>
      </w:r>
    </w:p>
    <w:p>
      <w:pPr>
        <w:bidi w:val="0"/>
        <w:rPr>
          <w:rFonts w:hint="eastAsia"/>
          <w:lang w:val="en-US" w:eastAsia="zh-CN"/>
        </w:rPr>
      </w:pPr>
      <w:r>
        <w:rPr>
          <w:rFonts w:hint="eastAsia"/>
          <w:lang w:val="en-US" w:eastAsia="zh-CN"/>
        </w:rPr>
        <w:t>However, in the current RRC running CR [3], the PDCP/RLC handling at LTM execution is not based on the explicit L2 indicators in RRC message, but according to the current serving cell and LTM candidate cell configuration, e.g. cell group ID. Thus, the required PDCP/RLC handling due to bearer termination or type change upon SCG release can not be indicated by the existing LTM indication.</w:t>
      </w:r>
    </w:p>
    <w:p>
      <w:pPr>
        <w:pStyle w:val="22"/>
        <w:bidi w:val="0"/>
        <w:rPr>
          <w:rFonts w:hint="default"/>
          <w:lang w:val="en-US" w:eastAsia="zh-CN"/>
        </w:rPr>
      </w:pPr>
      <w:r>
        <w:rPr>
          <w:rFonts w:hint="eastAsia"/>
          <w:lang w:val="en-US" w:eastAsia="zh-CN"/>
        </w:rPr>
        <w:t xml:space="preserve">Based on the current RRC CR, </w:t>
      </w:r>
      <w:r>
        <w:rPr>
          <w:rFonts w:hint="default"/>
          <w:lang w:val="en-US" w:eastAsia="zh-CN"/>
        </w:rPr>
        <w:t>the PDCP/RLC handling at LTM execution is</w:t>
      </w:r>
      <w:r>
        <w:rPr>
          <w:rFonts w:hint="eastAsia"/>
          <w:lang w:val="en-US" w:eastAsia="zh-CN"/>
        </w:rPr>
        <w:t xml:space="preserve"> based on</w:t>
      </w:r>
      <w:r>
        <w:rPr>
          <w:rFonts w:hint="default"/>
          <w:lang w:val="en-US" w:eastAsia="zh-CN"/>
        </w:rPr>
        <w:t xml:space="preserve"> the current serving cell and LTM candidate cell configuration, </w:t>
      </w:r>
      <w:r>
        <w:rPr>
          <w:rFonts w:hint="eastAsia"/>
          <w:lang w:val="en-US" w:eastAsia="zh-CN"/>
        </w:rPr>
        <w:t>instead of the explicit L2 indicator</w:t>
      </w:r>
      <w:r>
        <w:rPr>
          <w:rFonts w:hint="default"/>
          <w:lang w:val="en-US" w:eastAsia="zh-CN"/>
        </w:rPr>
        <w:t xml:space="preserve">. Thus, the required PDCP/RLC handling due to bearer termination or type change upon SCG release can not be </w:t>
      </w:r>
      <w:r>
        <w:rPr>
          <w:rFonts w:hint="eastAsia"/>
          <w:lang w:val="en-US" w:eastAsia="zh-CN"/>
        </w:rPr>
        <w:t xml:space="preserve">clearly </w:t>
      </w:r>
      <w:r>
        <w:rPr>
          <w:rFonts w:hint="default"/>
          <w:lang w:val="en-US" w:eastAsia="zh-CN"/>
        </w:rPr>
        <w:t>indicated.</w:t>
      </w:r>
    </w:p>
    <w:p>
      <w:pPr>
        <w:bidi w:val="0"/>
        <w:rPr>
          <w:rFonts w:hint="default"/>
          <w:lang w:val="en-US" w:eastAsia="zh-CN"/>
        </w:rPr>
      </w:pPr>
      <w:r>
        <w:rPr>
          <w:rFonts w:hint="eastAsia"/>
          <w:lang w:val="en-US" w:eastAsia="zh-CN"/>
        </w:rPr>
        <w:t>In order to indicate the required PDCP/RLC handling in case that SCG release is indicated in the LTM candidate cell configuration, we think the legacy explicit L2 indicators should be allowed.</w:t>
      </w:r>
    </w:p>
    <w:p>
      <w:pPr>
        <w:pStyle w:val="23"/>
        <w:bidi w:val="0"/>
        <w:rPr>
          <w:rFonts w:hint="eastAsia"/>
          <w:lang w:val="en-US" w:eastAsia="zh-CN"/>
        </w:rPr>
      </w:pPr>
      <w:r>
        <w:rPr>
          <w:rFonts w:hint="eastAsia"/>
          <w:lang w:val="en-US" w:eastAsia="zh-CN"/>
        </w:rPr>
        <w:t>For MCG LTM in NR-DC, if SCG release is indicated in the LTM candidate cell configuration, the legacy L2 indicators (i.e. reestablishPDCP, recoverPDCP, reestablishRLC) are explicitly configured to indicate the L2 handling upon LTM cell switch with SCG release.</w:t>
      </w:r>
    </w:p>
    <w:p>
      <w:pPr>
        <w:bidi w:val="0"/>
        <w:rPr>
          <w:rFonts w:hint="eastAsia"/>
          <w:lang w:val="en-US" w:eastAsia="zh-CN"/>
        </w:rPr>
      </w:pPr>
      <w:r>
        <w:rPr>
          <w:rFonts w:hint="eastAsia"/>
          <w:lang w:val="en-US" w:eastAsia="zh-CN"/>
        </w:rPr>
        <w:t xml:space="preserve">Taking the subsequent LTM into account, if SCG is released due to the first LTM execution, then the pre-configured SCG release indicator and explicit L2 indicators in each candidate cell configuration shall not be used. The UE can ignore these indicators and perform the L2 handling based on the current serving cell configuration and LTM target candidate cell configuration, e.g. cell group ID.  </w:t>
      </w:r>
    </w:p>
    <w:p>
      <w:pPr>
        <w:pStyle w:val="22"/>
        <w:bidi w:val="0"/>
        <w:rPr>
          <w:rFonts w:hint="default"/>
          <w:lang w:val="en-US" w:eastAsia="zh-CN"/>
        </w:rPr>
      </w:pPr>
      <w:r>
        <w:rPr>
          <w:rFonts w:hint="default"/>
          <w:lang w:val="en-US" w:eastAsia="zh-CN"/>
        </w:rPr>
        <w:t xml:space="preserve">Taking the subsequent LTM into account, if </w:t>
      </w:r>
      <w:r>
        <w:rPr>
          <w:rFonts w:hint="eastAsia"/>
          <w:lang w:val="en-US" w:eastAsia="zh-CN"/>
        </w:rPr>
        <w:t>the SCG</w:t>
      </w:r>
      <w:r>
        <w:rPr>
          <w:rFonts w:hint="default"/>
          <w:lang w:val="en-US" w:eastAsia="zh-CN"/>
        </w:rPr>
        <w:t xml:space="preserve"> is released due to the first LTM execution, then the pre-configured </w:t>
      </w:r>
      <w:r>
        <w:rPr>
          <w:rFonts w:hint="eastAsia"/>
          <w:lang w:val="en-US" w:eastAsia="zh-CN"/>
        </w:rPr>
        <w:t>SCG</w:t>
      </w:r>
      <w:r>
        <w:rPr>
          <w:rFonts w:hint="default"/>
          <w:lang w:val="en-US" w:eastAsia="zh-CN"/>
        </w:rPr>
        <w:t xml:space="preserve"> release indicator and explicit L2 indicators in each candidate cell configuration shall not be used</w:t>
      </w:r>
      <w:r>
        <w:rPr>
          <w:rFonts w:hint="eastAsia"/>
          <w:lang w:val="en-US" w:eastAsia="zh-CN"/>
        </w:rPr>
        <w:t xml:space="preserve"> any more</w:t>
      </w:r>
      <w:r>
        <w:rPr>
          <w:rFonts w:hint="default"/>
          <w:lang w:val="en-US" w:eastAsia="zh-CN"/>
        </w:rPr>
        <w:t xml:space="preserve">. </w:t>
      </w:r>
    </w:p>
    <w:p>
      <w:pPr>
        <w:pStyle w:val="23"/>
        <w:bidi w:val="0"/>
        <w:rPr>
          <w:rFonts w:hint="eastAsia"/>
          <w:lang w:val="en-US" w:eastAsia="zh-CN"/>
        </w:rPr>
      </w:pPr>
      <w:r>
        <w:rPr>
          <w:rFonts w:hint="eastAsia"/>
          <w:lang w:val="en-US" w:eastAsia="zh-CN"/>
        </w:rPr>
        <w:t>Upon MCG LTM cell switch with SCG release in NR-DC, the UE performs the PDCP and RLC handling based on the explicit L2 indicators in the LTM candidate cell configuration.</w:t>
      </w:r>
    </w:p>
    <w:p>
      <w:pPr>
        <w:pStyle w:val="23"/>
        <w:bidi w:val="0"/>
        <w:rPr>
          <w:rFonts w:hint="default"/>
          <w:lang w:val="en-US" w:eastAsia="zh-CN"/>
        </w:rPr>
      </w:pPr>
      <w:r>
        <w:rPr>
          <w:rFonts w:hint="eastAsia"/>
          <w:lang w:val="en-US" w:eastAsia="zh-CN"/>
        </w:rPr>
        <w:t xml:space="preserve">Upon LTM cell switch in NR SA, the UE performs the PDCP and RLC handling based on the current serving cell configuration and LTM target candidate cell configuration, e.g. cell group ID. The UE ignores the legacy L2 indicators in the LTM candidate cell configuration, if any. </w:t>
      </w:r>
    </w:p>
    <w:p>
      <w:pPr>
        <w:keepNext/>
        <w:keepLines/>
        <w:widowControl/>
        <w:overflowPunct w:val="0"/>
        <w:autoSpaceDE w:val="0"/>
        <w:autoSpaceDN w:val="0"/>
        <w:adjustRightInd w:val="0"/>
        <w:spacing w:before="180" w:beforeAutospacing="1" w:after="180" w:line="240" w:lineRule="auto"/>
        <w:jc w:val="left"/>
        <w:textAlignment w:val="baseline"/>
        <w:outlineLvl w:val="1"/>
        <w:rPr>
          <w:rFonts w:hint="eastAsia" w:ascii="Arial" w:hAnsi="Arial" w:eastAsia="MS Mincho"/>
          <w:kern w:val="0"/>
          <w:sz w:val="24"/>
          <w:lang w:val="en-US" w:eastAsia="zh-CN"/>
        </w:rPr>
      </w:pPr>
      <w:r>
        <w:rPr>
          <w:rFonts w:hint="eastAsia" w:ascii="Arial" w:hAnsi="Arial" w:eastAsia="MS Mincho"/>
          <w:kern w:val="0"/>
          <w:sz w:val="24"/>
          <w:lang w:val="en-US" w:eastAsia="zh-CN"/>
        </w:rPr>
        <w:t>2.2 SCG LTM</w:t>
      </w:r>
    </w:p>
    <w:p>
      <w:pPr>
        <w:bidi w:val="0"/>
        <w:rPr>
          <w:rFonts w:hint="default"/>
          <w:b/>
          <w:bCs/>
          <w:u w:val="single"/>
          <w:lang w:val="en-US" w:eastAsia="zh-CN"/>
        </w:rPr>
      </w:pPr>
      <w:r>
        <w:rPr>
          <w:rFonts w:hint="eastAsia"/>
          <w:b/>
          <w:bCs/>
          <w:u w:val="single"/>
          <w:lang w:val="en-US" w:eastAsia="zh-CN"/>
        </w:rPr>
        <w:t>Issue 1: On the UE</w:t>
      </w:r>
      <w:r>
        <w:rPr>
          <w:rFonts w:hint="default"/>
          <w:b/>
          <w:bCs/>
          <w:u w:val="single"/>
          <w:lang w:val="en-US" w:eastAsia="zh-CN"/>
        </w:rPr>
        <w:t>’</w:t>
      </w:r>
      <w:r>
        <w:rPr>
          <w:rFonts w:hint="eastAsia"/>
          <w:b/>
          <w:bCs/>
          <w:u w:val="single"/>
          <w:lang w:val="en-US" w:eastAsia="zh-CN"/>
        </w:rPr>
        <w:t>s arrival indication at RACH-less SCG LTM</w:t>
      </w:r>
    </w:p>
    <w:p>
      <w:pPr>
        <w:bidi w:val="0"/>
        <w:rPr>
          <w:rFonts w:hint="eastAsia"/>
          <w:lang w:val="en-US" w:eastAsia="zh-CN"/>
        </w:rPr>
      </w:pPr>
      <w:r>
        <w:rPr>
          <w:rFonts w:hint="eastAsia"/>
          <w:lang w:val="en-US" w:eastAsia="zh-CN"/>
        </w:rPr>
        <w:t>At last meeting, RAN2 assumed that SCG LTM without MN involvement is supported. According to the current RRC running CR [3], the SCG LTM configuration within an RRCReconfiguration message can be provided via SRB3 or embedded in an MN RRCReconfiguration message via SRB1. And the SCG LTM configuration shall be stored in an independent SCG VarLTM-Config. Upon SCG LTM execution, the UE shall transmit the RRCReconfigurationComplete message via SRB3 if the SCG LTM configuration is provided via SRB3. If the SCG LTM configuration is provided via SRB1, the UE shall submit the RRCReconfigurationComplete message embedded in NR RRC message ULInformationTransferMRDC via SRB1 to the MN. Besides, it</w:t>
      </w:r>
      <w:r>
        <w:rPr>
          <w:rFonts w:hint="default"/>
          <w:lang w:val="en-US" w:eastAsia="zh-CN"/>
        </w:rPr>
        <w:t>’</w:t>
      </w:r>
      <w:r>
        <w:rPr>
          <w:rFonts w:hint="eastAsia"/>
          <w:lang w:val="en-US" w:eastAsia="zh-CN"/>
        </w:rPr>
        <w:t>s assumed both RACH-less and RACH-based LTM can be supported for SCG LTM. Currently, in RACH-less LTM, the target cell is aware of the UE’s arrival based on reception of the first UL transmission from this UE. And it’s agreed that RRCReconfigurationComplete message can be the content of the first UL transmission. However, if the SCG LTM is provided via SRB1, upon SCG LTM execution, there is no RRCReconfigurationComplete message submitted to the target PSCell to identify the UE</w:t>
      </w:r>
      <w:r>
        <w:rPr>
          <w:rFonts w:hint="default"/>
          <w:lang w:val="en-US" w:eastAsia="zh-CN"/>
        </w:rPr>
        <w:t>’</w:t>
      </w:r>
      <w:r>
        <w:rPr>
          <w:rFonts w:hint="eastAsia"/>
          <w:lang w:val="en-US" w:eastAsia="zh-CN"/>
        </w:rPr>
        <w:t>s arrival. So it</w:t>
      </w:r>
      <w:r>
        <w:rPr>
          <w:rFonts w:hint="default"/>
          <w:lang w:val="en-US" w:eastAsia="zh-CN"/>
        </w:rPr>
        <w:t>’</w:t>
      </w:r>
      <w:r>
        <w:rPr>
          <w:rFonts w:hint="eastAsia"/>
          <w:lang w:val="en-US" w:eastAsia="zh-CN"/>
        </w:rPr>
        <w:t>s unclear how does the target PSCell know the UE</w:t>
      </w:r>
      <w:r>
        <w:rPr>
          <w:rFonts w:hint="default"/>
          <w:lang w:val="en-US" w:eastAsia="zh-CN"/>
        </w:rPr>
        <w:t>’</w:t>
      </w:r>
      <w:r>
        <w:rPr>
          <w:rFonts w:hint="eastAsia"/>
          <w:lang w:val="en-US" w:eastAsia="zh-CN"/>
        </w:rPr>
        <w:t>s arrival in such case.</w:t>
      </w:r>
    </w:p>
    <w:p>
      <w:pPr>
        <w:pStyle w:val="22"/>
        <w:bidi w:val="0"/>
        <w:rPr>
          <w:rFonts w:hint="eastAsia"/>
          <w:lang w:val="en-US" w:eastAsia="zh-CN"/>
        </w:rPr>
      </w:pPr>
      <w:r>
        <w:rPr>
          <w:rFonts w:hint="eastAsia"/>
          <w:lang w:val="en-US" w:eastAsia="zh-CN"/>
        </w:rPr>
        <w:t>In RACH-less SCG LTM, if the SCG LTM configuration is provided via SRB1, the target PSCell can not identify the UE</w:t>
      </w:r>
      <w:r>
        <w:rPr>
          <w:rFonts w:hint="default"/>
          <w:lang w:val="en-US" w:eastAsia="zh-CN"/>
        </w:rPr>
        <w:t>’</w:t>
      </w:r>
      <w:r>
        <w:rPr>
          <w:rFonts w:hint="eastAsia"/>
          <w:lang w:val="en-US" w:eastAsia="zh-CN"/>
        </w:rPr>
        <w:t xml:space="preserve">s arrival since the UE shall submit the RRCReconfigurationComplete message embedded in ULInformationTransferMRDC via SRB1 to the MN, instead of the SN. </w:t>
      </w:r>
    </w:p>
    <w:p>
      <w:pPr>
        <w:bidi w:val="0"/>
        <w:rPr>
          <w:rFonts w:hint="default"/>
          <w:lang w:val="en-US" w:eastAsia="zh-CN"/>
        </w:rPr>
      </w:pPr>
      <w:r>
        <w:rPr>
          <w:rFonts w:hint="eastAsia"/>
          <w:lang w:val="en-US" w:eastAsia="zh-CN"/>
        </w:rPr>
        <w:t>Thus, we need to further discuss whether to introduce an new UL signalling to indicate the UE</w:t>
      </w:r>
      <w:r>
        <w:rPr>
          <w:rFonts w:hint="default"/>
          <w:lang w:val="en-US" w:eastAsia="zh-CN"/>
        </w:rPr>
        <w:t>’</w:t>
      </w:r>
      <w:r>
        <w:rPr>
          <w:rFonts w:hint="eastAsia"/>
          <w:lang w:val="en-US" w:eastAsia="zh-CN"/>
        </w:rPr>
        <w:t>s arrival upon RACH-less LTM. Otherwise, some restrictions may be required, e.g. to not support RACH-less SCG LTM if there is no SRB3. Considering the limited time in Rel-18, it</w:t>
      </w:r>
      <w:r>
        <w:rPr>
          <w:rFonts w:hint="default"/>
          <w:lang w:val="en-US" w:eastAsia="zh-CN"/>
        </w:rPr>
        <w:t>’</w:t>
      </w:r>
      <w:r>
        <w:rPr>
          <w:rFonts w:hint="eastAsia"/>
          <w:lang w:val="en-US" w:eastAsia="zh-CN"/>
        </w:rPr>
        <w:t>s slightly preferred not to support RACH-less SCG LTM if there is no SRB3 in Rel-18, to avoid the cumbersome discussion on the new UL signalling.</w:t>
      </w:r>
    </w:p>
    <w:p>
      <w:pPr>
        <w:pStyle w:val="23"/>
        <w:bidi w:val="0"/>
        <w:rPr>
          <w:rFonts w:hint="eastAsia"/>
          <w:lang w:val="en-US" w:eastAsia="zh-CN"/>
        </w:rPr>
      </w:pPr>
      <w:r>
        <w:rPr>
          <w:rFonts w:hint="eastAsia"/>
          <w:lang w:val="en-US" w:eastAsia="zh-CN"/>
        </w:rPr>
        <w:t>RAN2 to discuss the following options on RACH-less SCG LTM:</w:t>
      </w:r>
    </w:p>
    <w:p>
      <w:pPr>
        <w:pStyle w:val="24"/>
        <w:bidi w:val="0"/>
        <w:rPr>
          <w:rFonts w:hint="eastAsia"/>
          <w:i w:val="0"/>
          <w:iCs w:val="0"/>
          <w:lang w:val="en-US" w:eastAsia="zh-CN"/>
        </w:rPr>
      </w:pPr>
      <w:r>
        <w:rPr>
          <w:rFonts w:hint="eastAsia"/>
          <w:i w:val="0"/>
          <w:iCs w:val="0"/>
          <w:lang w:val="en-US" w:eastAsia="zh-CN"/>
        </w:rPr>
        <w:t>Option 1: I</w:t>
      </w:r>
      <w:r>
        <w:rPr>
          <w:rFonts w:hint="default"/>
          <w:i w:val="0"/>
          <w:iCs w:val="0"/>
          <w:lang w:val="en-US" w:eastAsia="zh-CN"/>
        </w:rPr>
        <w:t xml:space="preserve">ntroduce </w:t>
      </w:r>
      <w:r>
        <w:rPr>
          <w:rFonts w:hint="eastAsia"/>
          <w:i w:val="0"/>
          <w:iCs w:val="0"/>
          <w:lang w:val="en-US" w:eastAsia="zh-CN"/>
        </w:rPr>
        <w:t>an</w:t>
      </w:r>
      <w:r>
        <w:rPr>
          <w:rFonts w:hint="default"/>
          <w:i w:val="0"/>
          <w:iCs w:val="0"/>
          <w:lang w:val="en-US" w:eastAsia="zh-CN"/>
        </w:rPr>
        <w:t xml:space="preserve"> new </w:t>
      </w:r>
      <w:r>
        <w:rPr>
          <w:rFonts w:hint="eastAsia"/>
          <w:i w:val="0"/>
          <w:iCs w:val="0"/>
          <w:lang w:val="en-US" w:eastAsia="zh-CN"/>
        </w:rPr>
        <w:t xml:space="preserve">UL </w:t>
      </w:r>
      <w:r>
        <w:rPr>
          <w:rFonts w:hint="default"/>
          <w:i w:val="0"/>
          <w:iCs w:val="0"/>
          <w:lang w:val="en-US" w:eastAsia="zh-CN"/>
        </w:rPr>
        <w:t xml:space="preserve">signalling to indicate the UE’s arrival upon RACH-less </w:t>
      </w:r>
      <w:r>
        <w:rPr>
          <w:rFonts w:hint="eastAsia"/>
          <w:i w:val="0"/>
          <w:iCs w:val="0"/>
          <w:lang w:val="en-US" w:eastAsia="zh-CN"/>
        </w:rPr>
        <w:t xml:space="preserve">SCG </w:t>
      </w:r>
      <w:r>
        <w:rPr>
          <w:rFonts w:hint="default"/>
          <w:i w:val="0"/>
          <w:iCs w:val="0"/>
          <w:lang w:val="en-US" w:eastAsia="zh-CN"/>
        </w:rPr>
        <w:t>LTM</w:t>
      </w:r>
      <w:r>
        <w:rPr>
          <w:rFonts w:hint="eastAsia"/>
          <w:i w:val="0"/>
          <w:iCs w:val="0"/>
          <w:lang w:val="en-US" w:eastAsia="zh-CN"/>
        </w:rPr>
        <w:t>;</w:t>
      </w:r>
    </w:p>
    <w:p>
      <w:pPr>
        <w:pStyle w:val="24"/>
        <w:bidi w:val="0"/>
        <w:rPr>
          <w:rFonts w:hint="default"/>
          <w:i w:val="0"/>
          <w:iCs w:val="0"/>
          <w:lang w:val="en-US" w:eastAsia="zh-CN"/>
        </w:rPr>
      </w:pPr>
      <w:r>
        <w:rPr>
          <w:rFonts w:hint="eastAsia"/>
          <w:i w:val="0"/>
          <w:iCs w:val="0"/>
          <w:lang w:val="en-US" w:eastAsia="zh-CN"/>
        </w:rPr>
        <w:t>Option 2: Not support RACH-less SCG LTM if there is no SRB3, i.e. only support RACH-based procedure.</w:t>
      </w:r>
    </w:p>
    <w:p>
      <w:pPr>
        <w:bidi w:val="0"/>
        <w:rPr>
          <w:rFonts w:hint="default"/>
          <w:b/>
          <w:bCs/>
          <w:u w:val="single"/>
          <w:lang w:val="en-US" w:eastAsia="zh-CN"/>
        </w:rPr>
      </w:pPr>
      <w:r>
        <w:rPr>
          <w:rFonts w:hint="eastAsia"/>
          <w:b/>
          <w:bCs/>
          <w:u w:val="single"/>
          <w:lang w:val="en-US" w:eastAsia="zh-CN"/>
        </w:rPr>
        <w:t>Issue 2: On radio bearer configuration</w:t>
      </w:r>
    </w:p>
    <w:p>
      <w:pPr>
        <w:bidi w:val="0"/>
        <w:rPr>
          <w:rFonts w:hint="eastAsia"/>
          <w:lang w:val="en-US" w:eastAsia="zh-CN"/>
        </w:rPr>
      </w:pPr>
      <w:r>
        <w:rPr>
          <w:rFonts w:hint="eastAsia"/>
          <w:lang w:val="en-US" w:eastAsia="zh-CN"/>
        </w:rPr>
        <w:t>In the current RRC running CR, upon LTM execution, the UE shall release/clear all current dedicated radio configuration associated with the cell group for which the LTM cell switch procedure is triggered except for some specific fields. However, since the radio bearer configuration are not associated with cell group directly, it</w:t>
      </w:r>
      <w:r>
        <w:rPr>
          <w:rFonts w:hint="default"/>
          <w:lang w:val="en-US" w:eastAsia="zh-CN"/>
        </w:rPr>
        <w:t>’</w:t>
      </w:r>
      <w:r>
        <w:rPr>
          <w:rFonts w:hint="eastAsia"/>
          <w:lang w:val="en-US" w:eastAsia="zh-CN"/>
        </w:rPr>
        <w:t xml:space="preserve">s unclear how to handle the MN/SN terminated bearers. Considering that the SCG LTM without MN involvement shall not impact the MN-related configuration, a simple way is to keep the MN related bearer configurations upon SCG LTM execution. </w:t>
      </w:r>
    </w:p>
    <w:p>
      <w:pPr>
        <w:pStyle w:val="23"/>
        <w:bidi w:val="0"/>
        <w:rPr>
          <w:rFonts w:hint="default"/>
          <w:lang w:val="en-US" w:eastAsia="zh-CN"/>
        </w:rPr>
      </w:pPr>
      <w:r>
        <w:rPr>
          <w:rFonts w:hint="eastAsia"/>
          <w:lang w:val="en-US" w:eastAsia="zh-CN"/>
        </w:rPr>
        <w:t>Upon SCG LTM execution, the UE shall not release the dedicated radio configuration associated with MCG and MN related radio bearers (e.g. MN terminated radio bearers as configured by radioBearerConfig).</w:t>
      </w:r>
    </w:p>
    <w:p>
      <w:pPr>
        <w:bidi w:val="0"/>
        <w:rPr>
          <w:rFonts w:hint="eastAsia"/>
          <w:b/>
          <w:bCs/>
          <w:u w:val="single"/>
          <w:lang w:val="en-US" w:eastAsia="zh-CN"/>
        </w:rPr>
      </w:pPr>
      <w:r>
        <w:rPr>
          <w:rFonts w:hint="eastAsia"/>
          <w:b/>
          <w:bCs/>
          <w:u w:val="single"/>
          <w:lang w:val="en-US" w:eastAsia="zh-CN"/>
        </w:rPr>
        <w:t>Issue 3: SCG failure handling</w:t>
      </w:r>
    </w:p>
    <w:p>
      <w:pPr>
        <w:bidi w:val="0"/>
        <w:rPr>
          <w:rFonts w:hint="eastAsia"/>
          <w:lang w:val="en-US" w:eastAsia="zh-CN"/>
        </w:rPr>
      </w:pPr>
      <w:r>
        <w:rPr>
          <w:rFonts w:hint="eastAsia"/>
          <w:lang w:val="en-US" w:eastAsia="zh-CN"/>
        </w:rPr>
        <w:t>In MCG LTM, upon RLF or handover failure (including LTM failure), the UE can initiate LTM based recovery if the selected cell is a LTM candidate cell and it is allowed by the NW, i.e. similar to CHO based recovery. Considering that the MCG link still works well upon SCG failure, we see no strong need to enhance the current SCG failure information procedure by using the stored SCG LTM configurations. Thus, it</w:t>
      </w:r>
      <w:r>
        <w:rPr>
          <w:rFonts w:hint="default"/>
          <w:lang w:val="en-US" w:eastAsia="zh-CN"/>
        </w:rPr>
        <w:t>’</w:t>
      </w:r>
      <w:r>
        <w:rPr>
          <w:rFonts w:hint="eastAsia"/>
          <w:lang w:val="en-US" w:eastAsia="zh-CN"/>
        </w:rPr>
        <w:t xml:space="preserve">s proposed to reuse the existing SCG failure information procedure even if SCG LTM is configured. </w:t>
      </w:r>
    </w:p>
    <w:p>
      <w:pPr>
        <w:pStyle w:val="23"/>
        <w:bidi w:val="0"/>
        <w:rPr>
          <w:rFonts w:hint="eastAsia"/>
          <w:lang w:val="en-US" w:eastAsia="zh-CN"/>
        </w:rPr>
      </w:pPr>
      <w:r>
        <w:rPr>
          <w:rFonts w:hint="eastAsia"/>
          <w:lang w:val="en-US" w:eastAsia="zh-CN"/>
        </w:rPr>
        <w:t>Upon SCG failure, the existing SCG failure information procedure shall be reused even if the SCG LTM is configured, i.e. no enhancement on the existing SCG failure handling.</w:t>
      </w:r>
    </w:p>
    <w:p>
      <w:pPr>
        <w:bidi w:val="0"/>
        <w:rPr>
          <w:rFonts w:hint="eastAsia"/>
          <w:b/>
          <w:bCs/>
          <w:u w:val="single"/>
          <w:lang w:val="en-US" w:eastAsia="zh-CN"/>
        </w:rPr>
      </w:pPr>
      <w:r>
        <w:rPr>
          <w:rFonts w:hint="eastAsia"/>
          <w:b/>
          <w:bCs/>
          <w:u w:val="single"/>
          <w:lang w:val="en-US" w:eastAsia="zh-CN"/>
        </w:rPr>
        <w:t>Issue 4: Maintenance of SCG LTM configurations</w:t>
      </w:r>
    </w:p>
    <w:p>
      <w:pPr>
        <w:bidi w:val="0"/>
        <w:rPr>
          <w:rFonts w:hint="eastAsia"/>
          <w:lang w:val="en-US" w:eastAsia="zh-CN"/>
        </w:rPr>
      </w:pPr>
      <w:r>
        <w:rPr>
          <w:rFonts w:hint="eastAsia"/>
          <w:lang w:val="en-US" w:eastAsia="zh-CN"/>
        </w:rPr>
        <w:t>At last meeting, RAN2 agreed that the UE shall autonomously release LTM-releated configurations upon going to RRC_IDLE/RRC_INACTIVE and upon RRC re-establishment (except for LTM based recovery). We think the same principle can be simply reused on the handling of SCG LTM configurations. Besides, upon SCG release, the SCG LTM configurations can also be released by the UE, i.e. as the handling on intra-SN subsequent CPAC configuration.</w:t>
      </w:r>
    </w:p>
    <w:p>
      <w:pPr>
        <w:pStyle w:val="23"/>
        <w:bidi w:val="0"/>
        <w:rPr>
          <w:rFonts w:hint="eastAsia"/>
          <w:lang w:val="en-US" w:eastAsia="zh-CN"/>
        </w:rPr>
      </w:pPr>
      <w:r>
        <w:rPr>
          <w:rFonts w:hint="eastAsia"/>
          <w:lang w:val="en-US" w:eastAsia="zh-CN"/>
        </w:rPr>
        <w:t>Upon going to RRC_IDLE/RRC_INACTIVE, upon RRC re-establishment or upon SCG release, the UE shall release the SCG LTM related configurations autonomously.</w:t>
      </w:r>
    </w:p>
    <w:p>
      <w:pPr>
        <w:bidi w:val="0"/>
        <w:rPr>
          <w:rFonts w:hint="default"/>
          <w:lang w:val="en-US" w:eastAsia="zh-CN"/>
        </w:rPr>
      </w:pPr>
      <w:r>
        <w:rPr>
          <w:rFonts w:hint="eastAsia"/>
          <w:lang w:val="en-US" w:eastAsia="zh-CN"/>
        </w:rPr>
        <w:t>At PCell change or PSCell change, if the SN key update is not required, and the SCG LTM configuration is not impacted (e.g. intra-MN PCell change without SN change, or intra-SN PCell change), the stored SCG LTM configurations would be useful for the subsequent SCG LTM cell switch. Thus, it would be more efficient to let the NW decision whether to release or maintain the SCG LTM related configurations or not. Besides, the NW may want to add new candidates or modify the LTM related configuration upon PCell or PSCell change. So it should be possible for the NW to add/modify/release the LTM candidate configuration in the same RRCReconfiguration message with reconfiguration with sync, e.g. via the existing ltm-CandidateToRelease/AddModList within LTM-Config IE.</w:t>
      </w:r>
    </w:p>
    <w:p>
      <w:pPr>
        <w:pStyle w:val="23"/>
        <w:bidi w:val="0"/>
        <w:rPr>
          <w:rFonts w:hint="default"/>
          <w:lang w:val="en-US" w:eastAsia="zh-CN"/>
        </w:rPr>
      </w:pPr>
      <w:r>
        <w:rPr>
          <w:rFonts w:hint="eastAsia"/>
          <w:lang w:val="en-US" w:eastAsia="zh-CN"/>
        </w:rPr>
        <w:t xml:space="preserve">At PCell change or PSCell change, it can be up to the NW decision whether to add/modify/release the SCG LTM related configurations. I.e. the </w:t>
      </w:r>
      <w:r>
        <w:rPr>
          <w:rFonts w:hint="default"/>
          <w:lang w:val="en-US" w:eastAsia="zh-CN"/>
        </w:rPr>
        <w:t xml:space="preserve">RRCReconfiguration message with </w:t>
      </w:r>
      <w:r>
        <w:rPr>
          <w:rFonts w:hint="eastAsia"/>
          <w:lang w:val="en-US" w:eastAsia="zh-CN"/>
        </w:rPr>
        <w:t>R</w:t>
      </w:r>
      <w:r>
        <w:rPr>
          <w:rFonts w:hint="default"/>
          <w:lang w:val="en-US" w:eastAsia="zh-CN"/>
        </w:rPr>
        <w:t>econfiguration</w:t>
      </w:r>
      <w:r>
        <w:rPr>
          <w:rFonts w:hint="eastAsia"/>
          <w:lang w:val="en-US" w:eastAsia="zh-CN"/>
        </w:rPr>
        <w:t>W</w:t>
      </w:r>
      <w:r>
        <w:rPr>
          <w:rFonts w:hint="default"/>
          <w:lang w:val="en-US" w:eastAsia="zh-CN"/>
        </w:rPr>
        <w:t>ith</w:t>
      </w:r>
      <w:r>
        <w:rPr>
          <w:rFonts w:hint="eastAsia"/>
          <w:lang w:val="en-US" w:eastAsia="zh-CN"/>
        </w:rPr>
        <w:t>S</w:t>
      </w:r>
      <w:r>
        <w:rPr>
          <w:rFonts w:hint="default"/>
          <w:lang w:val="en-US" w:eastAsia="zh-CN"/>
        </w:rPr>
        <w:t>ync</w:t>
      </w:r>
      <w:r>
        <w:rPr>
          <w:rFonts w:hint="eastAsia"/>
          <w:lang w:val="en-US" w:eastAsia="zh-CN"/>
        </w:rPr>
        <w:t xml:space="preserve"> can include LTM-Config IE.</w:t>
      </w:r>
    </w:p>
    <w:p>
      <w:pPr>
        <w:keepNext/>
        <w:keepLines/>
        <w:widowControl/>
        <w:overflowPunct w:val="0"/>
        <w:autoSpaceDE w:val="0"/>
        <w:autoSpaceDN w:val="0"/>
        <w:adjustRightInd w:val="0"/>
        <w:spacing w:before="180" w:beforeAutospacing="1" w:after="180" w:line="240" w:lineRule="auto"/>
        <w:jc w:val="left"/>
        <w:textAlignment w:val="baseline"/>
        <w:outlineLvl w:val="1"/>
        <w:rPr>
          <w:rFonts w:hint="default" w:ascii="Arial" w:hAnsi="Arial" w:eastAsia="MS Mincho"/>
          <w:kern w:val="0"/>
          <w:sz w:val="24"/>
          <w:lang w:val="en-US" w:eastAsia="zh-CN"/>
        </w:rPr>
      </w:pPr>
      <w:r>
        <w:rPr>
          <w:rFonts w:hint="eastAsia" w:ascii="Arial" w:hAnsi="Arial" w:eastAsia="MS Mincho"/>
          <w:kern w:val="0"/>
          <w:sz w:val="24"/>
          <w:lang w:val="en-US" w:eastAsia="zh-CN"/>
        </w:rPr>
        <w:t xml:space="preserve">2.3 Coexistence of MCG LTM and SCG LTM </w:t>
      </w:r>
    </w:p>
    <w:p>
      <w:pPr>
        <w:bidi w:val="0"/>
        <w:rPr>
          <w:rFonts w:hint="eastAsia"/>
          <w:lang w:val="en-US" w:eastAsia="zh-CN"/>
        </w:rPr>
      </w:pPr>
      <w:r>
        <w:rPr>
          <w:rFonts w:hint="eastAsia"/>
          <w:lang w:val="en-US" w:eastAsia="zh-CN"/>
        </w:rPr>
        <w:t>Currently, it</w:t>
      </w:r>
      <w:r>
        <w:rPr>
          <w:rFonts w:hint="default"/>
          <w:lang w:val="en-US" w:eastAsia="zh-CN"/>
        </w:rPr>
        <w:t>’</w:t>
      </w:r>
      <w:r>
        <w:rPr>
          <w:rFonts w:hint="eastAsia"/>
          <w:lang w:val="en-US" w:eastAsia="zh-CN"/>
        </w:rPr>
        <w:t>s assumed both MCG LTM (with SCG release) and SCG LTM without MN involvement can be supported. However, it</w:t>
      </w:r>
      <w:r>
        <w:rPr>
          <w:rFonts w:hint="default"/>
          <w:lang w:val="en-US" w:eastAsia="zh-CN"/>
        </w:rPr>
        <w:t>’</w:t>
      </w:r>
      <w:r>
        <w:rPr>
          <w:rFonts w:hint="eastAsia"/>
          <w:lang w:val="en-US" w:eastAsia="zh-CN"/>
        </w:rPr>
        <w:t>s unclear whether MCG LTM and SCG LTM can be configured simultaneously. Considering that the MCG LTM execution shall trigger the SCG release (if there is an SCG), the SCG LTM related configurations shall also be released due to the SCG release. It seems no much need to configure MCG LTM and SCG LTM simultaneously. Besides, if the coexistence is supported, an additional MN and SN coordination shall be required on the maximum number of candidate cells that can be configured by the SN. Thus, it</w:t>
      </w:r>
      <w:r>
        <w:rPr>
          <w:rFonts w:hint="default"/>
          <w:lang w:val="en-US" w:eastAsia="zh-CN"/>
        </w:rPr>
        <w:t>’</w:t>
      </w:r>
      <w:r>
        <w:rPr>
          <w:rFonts w:hint="eastAsia"/>
          <w:lang w:val="en-US" w:eastAsia="zh-CN"/>
        </w:rPr>
        <w:t>s slightly preferred not to support the coexistence in Rel-18.</w:t>
      </w:r>
    </w:p>
    <w:p>
      <w:pPr>
        <w:pStyle w:val="23"/>
        <w:bidi w:val="0"/>
        <w:rPr>
          <w:rFonts w:hint="eastAsia"/>
          <w:lang w:val="en-US" w:eastAsia="zh-CN"/>
        </w:rPr>
      </w:pPr>
      <w:r>
        <w:rPr>
          <w:rFonts w:hint="eastAsia"/>
          <w:lang w:val="en-US" w:eastAsia="zh-CN"/>
        </w:rPr>
        <w:t>The coexistence of MCG LTM and SCG LTM is not supported in Rel-18.</w:t>
      </w:r>
    </w:p>
    <w:p>
      <w:pPr>
        <w:bidi w:val="0"/>
        <w:rPr>
          <w:rFonts w:hint="default"/>
          <w:lang w:val="en-US" w:eastAsia="zh-CN"/>
        </w:rPr>
      </w:pPr>
      <w:r>
        <w:rPr>
          <w:rFonts w:hint="eastAsia"/>
          <w:lang w:val="en-US" w:eastAsia="zh-CN"/>
        </w:rPr>
        <w:t xml:space="preserve"> </w:t>
      </w:r>
    </w:p>
    <w:p>
      <w:pPr>
        <w:pStyle w:val="2"/>
        <w:spacing w:before="120" w:after="120"/>
        <w:rPr>
          <w:rFonts w:eastAsia="宋体"/>
        </w:rPr>
      </w:pPr>
      <w:r>
        <w:rPr>
          <w:rFonts w:hint="eastAsia" w:eastAsia="宋体"/>
        </w:rPr>
        <w:t>Conclusion</w:t>
      </w:r>
      <w:r>
        <w:rPr>
          <w:rFonts w:hint="eastAsia" w:eastAsia="宋体"/>
          <w:lang w:val="en-US" w:eastAsia="zh-CN"/>
        </w:rPr>
        <w:t xml:space="preserve"> and Proposals</w:t>
      </w:r>
    </w:p>
    <w:p>
      <w:pPr>
        <w:keepNext w:val="0"/>
        <w:keepLines w:val="0"/>
        <w:pageBreakBefore w:val="0"/>
        <w:widowControl w:val="0"/>
        <w:kinsoku/>
        <w:wordWrap/>
        <w:overflowPunct/>
        <w:topLinePunct w:val="0"/>
        <w:autoSpaceDE/>
        <w:autoSpaceDN/>
        <w:bidi w:val="0"/>
        <w:adjustRightInd w:val="0"/>
        <w:snapToGrid w:val="0"/>
        <w:spacing w:before="100" w:beforeAutospacing="1" w:after="120" w:line="240" w:lineRule="auto"/>
        <w:textAlignment w:val="auto"/>
      </w:pPr>
      <w:r>
        <w:rPr>
          <w:rFonts w:hint="eastAsia" w:eastAsia="宋体"/>
          <w:bCs/>
          <w:szCs w:val="21"/>
        </w:rPr>
        <w:t xml:space="preserve">In this contribution, we discussed </w:t>
      </w:r>
      <w:r>
        <w:rPr>
          <w:rFonts w:hint="eastAsia" w:eastAsia="宋体"/>
          <w:bCs/>
          <w:szCs w:val="21"/>
          <w:lang w:val="en-US" w:eastAsia="zh-CN"/>
        </w:rPr>
        <w:t>some LTM open issues in NR-DC</w:t>
      </w:r>
      <w:r>
        <w:rPr>
          <w:rFonts w:hint="eastAsia" w:eastAsia="宋体"/>
          <w:bCs/>
          <w:szCs w:val="21"/>
        </w:rPr>
        <w:t xml:space="preserve"> with the following observations and proposals:</w:t>
      </w:r>
    </w:p>
    <w:p>
      <w:pPr>
        <w:pStyle w:val="14"/>
        <w:tabs>
          <w:tab w:val="right" w:leader="dot" w:pos="9660"/>
        </w:tabs>
      </w:pPr>
      <w:r>
        <w:fldChar w:fldCharType="begin"/>
      </w:r>
      <w:r>
        <w:instrText xml:space="preserve"> TOC \n \t "!ZTE-Observation-2021,1,sub-observation,2,3rd level observation,3" </w:instrText>
      </w:r>
      <w:r>
        <w:fldChar w:fldCharType="separate"/>
      </w: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1: </w:t>
      </w:r>
      <w:r>
        <w:rPr>
          <w:rFonts w:hint="eastAsia"/>
          <w:lang w:val="en-US" w:eastAsia="zh-CN"/>
        </w:rPr>
        <w:t>The early release of SCG before triggering of LTM cell switch will impact the UE throughput and damage the UE performance. And the MN CU may not know when is the appropriate time to trigger the SCG release before LTM execution since the LTM is triggered by the DU.</w:t>
      </w:r>
    </w:p>
    <w:p>
      <w:pPr>
        <w:pStyle w:val="14"/>
        <w:tabs>
          <w:tab w:val="right" w:leader="dot" w:pos="9660"/>
        </w:tabs>
      </w:pP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2: </w:t>
      </w:r>
      <w:r>
        <w:rPr>
          <w:rFonts w:hint="eastAsia"/>
          <w:lang w:val="en-US" w:eastAsia="zh-CN"/>
        </w:rPr>
        <w:t>Since RAN3 has agreed that the DU will notify the CU when LTM is triggered, it would be easy for the MN CU to know when to interact with the SN for SCG release if the SCG is released at LTM execution.</w:t>
      </w:r>
    </w:p>
    <w:p>
      <w:pPr>
        <w:pStyle w:val="14"/>
        <w:tabs>
          <w:tab w:val="right" w:leader="dot" w:pos="9660"/>
        </w:tabs>
      </w:pP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3: </w:t>
      </w:r>
      <w:r>
        <w:rPr>
          <w:rFonts w:hint="eastAsia"/>
          <w:lang w:val="en-US" w:eastAsia="zh-CN"/>
        </w:rPr>
        <w:t>The SCG release may involve with the bearer termination or bearer type change. If there is any SN terminated bearer to be changed to MN terminated bearer, the associated PDCP should be re-established. If there is any MN terminated SCG bearer or split bearer to be changed to MN terminated MCG bearer, the associated PDCP should perform PDCP data recovery.</w:t>
      </w:r>
    </w:p>
    <w:p>
      <w:pPr>
        <w:pStyle w:val="14"/>
        <w:tabs>
          <w:tab w:val="right" w:leader="dot" w:pos="9660"/>
        </w:tabs>
      </w:pP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4: </w:t>
      </w:r>
      <w:r>
        <w:rPr>
          <w:rFonts w:hint="eastAsia"/>
          <w:lang w:val="en-US" w:eastAsia="zh-CN"/>
        </w:rPr>
        <w:t xml:space="preserve">Based on the current RRC CR, </w:t>
      </w:r>
      <w:r>
        <w:rPr>
          <w:rFonts w:hint="default"/>
          <w:lang w:val="en-US" w:eastAsia="zh-CN"/>
        </w:rPr>
        <w:t>the PDCP/RLC handling at LTM execution is</w:t>
      </w:r>
      <w:r>
        <w:rPr>
          <w:rFonts w:hint="eastAsia"/>
          <w:lang w:val="en-US" w:eastAsia="zh-CN"/>
        </w:rPr>
        <w:t xml:space="preserve"> based on</w:t>
      </w:r>
      <w:r>
        <w:rPr>
          <w:rFonts w:hint="default"/>
          <w:lang w:val="en-US" w:eastAsia="zh-CN"/>
        </w:rPr>
        <w:t xml:space="preserve"> the current serving cell and LTM candidate cell configuration, </w:t>
      </w:r>
      <w:r>
        <w:rPr>
          <w:rFonts w:hint="eastAsia"/>
          <w:lang w:val="en-US" w:eastAsia="zh-CN"/>
        </w:rPr>
        <w:t>instead of the explicit L2 indicator</w:t>
      </w:r>
      <w:r>
        <w:rPr>
          <w:rFonts w:hint="default"/>
          <w:lang w:val="en-US" w:eastAsia="zh-CN"/>
        </w:rPr>
        <w:t xml:space="preserve">. Thus, the required PDCP/RLC handling due to bearer termination or type change upon SCG release can not be </w:t>
      </w:r>
      <w:r>
        <w:rPr>
          <w:rFonts w:hint="eastAsia"/>
          <w:lang w:val="en-US" w:eastAsia="zh-CN"/>
        </w:rPr>
        <w:t xml:space="preserve">clearly </w:t>
      </w:r>
      <w:r>
        <w:rPr>
          <w:rFonts w:hint="default"/>
          <w:lang w:val="en-US" w:eastAsia="zh-CN"/>
        </w:rPr>
        <w:t>indicated.</w:t>
      </w:r>
    </w:p>
    <w:p>
      <w:pPr>
        <w:pStyle w:val="14"/>
        <w:tabs>
          <w:tab w:val="right" w:leader="dot" w:pos="9660"/>
        </w:tabs>
      </w:pP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5: </w:t>
      </w:r>
      <w:r>
        <w:rPr>
          <w:rFonts w:hint="default"/>
          <w:lang w:val="en-US" w:eastAsia="zh-CN"/>
        </w:rPr>
        <w:t xml:space="preserve">Taking the subsequent LTM into account, if </w:t>
      </w:r>
      <w:r>
        <w:rPr>
          <w:rFonts w:hint="eastAsia"/>
          <w:lang w:val="en-US" w:eastAsia="zh-CN"/>
        </w:rPr>
        <w:t>the SCG</w:t>
      </w:r>
      <w:r>
        <w:rPr>
          <w:rFonts w:hint="default"/>
          <w:lang w:val="en-US" w:eastAsia="zh-CN"/>
        </w:rPr>
        <w:t xml:space="preserve"> is released due to the first LTM execution, then the pre-configured </w:t>
      </w:r>
      <w:r>
        <w:rPr>
          <w:rFonts w:hint="eastAsia"/>
          <w:lang w:val="en-US" w:eastAsia="zh-CN"/>
        </w:rPr>
        <w:t>SCG</w:t>
      </w:r>
      <w:r>
        <w:rPr>
          <w:rFonts w:hint="default"/>
          <w:lang w:val="en-US" w:eastAsia="zh-CN"/>
        </w:rPr>
        <w:t xml:space="preserve"> release indicator and explicit L2 indicators in each candidate cell configuration shall not be used</w:t>
      </w:r>
      <w:r>
        <w:rPr>
          <w:rFonts w:hint="eastAsia"/>
          <w:lang w:val="en-US" w:eastAsia="zh-CN"/>
        </w:rPr>
        <w:t xml:space="preserve"> any more</w:t>
      </w:r>
      <w:r>
        <w:rPr>
          <w:rFonts w:hint="default"/>
          <w:lang w:val="en-US" w:eastAsia="zh-CN"/>
        </w:rPr>
        <w:t>.</w:t>
      </w:r>
    </w:p>
    <w:p>
      <w:pPr>
        <w:pStyle w:val="14"/>
        <w:tabs>
          <w:tab w:val="right" w:leader="dot" w:pos="9660"/>
        </w:tabs>
      </w:pP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6: </w:t>
      </w:r>
      <w:r>
        <w:rPr>
          <w:rFonts w:hint="eastAsia"/>
          <w:lang w:val="en-US" w:eastAsia="zh-CN"/>
        </w:rPr>
        <w:t>In RACH-less SCG LTM, if the SCG LTM configuration is provided via SRB1, the target PSCell can not identify the UE</w:t>
      </w:r>
      <w:r>
        <w:rPr>
          <w:rFonts w:hint="default"/>
          <w:lang w:val="en-US" w:eastAsia="zh-CN"/>
        </w:rPr>
        <w:t>’</w:t>
      </w:r>
      <w:r>
        <w:rPr>
          <w:rFonts w:hint="eastAsia"/>
          <w:lang w:val="en-US" w:eastAsia="zh-CN"/>
        </w:rPr>
        <w:t>s arrival since the UE shall submit the RRCReconfigurationComplete message embedded in ULInformationTransferMRDC via SRB1 to the MN, instead of the SN.</w:t>
      </w:r>
    </w:p>
    <w:p>
      <w:pPr>
        <w:spacing w:before="120" w:after="120"/>
      </w:pPr>
      <w:r>
        <w:fldChar w:fldCharType="end"/>
      </w:r>
    </w:p>
    <w:p>
      <w:pPr>
        <w:pStyle w:val="14"/>
        <w:tabs>
          <w:tab w:val="right" w:leader="dot" w:pos="9660"/>
        </w:tabs>
        <w:rPr>
          <w:rFonts w:hint="eastAsia"/>
          <w:b/>
          <w:bCs/>
          <w:i w:val="0"/>
          <w:iCs/>
          <w:color w:val="0070C0"/>
          <w:lang w:val="en-US" w:eastAsia="zh-CN"/>
        </w:rPr>
      </w:pPr>
      <w:r>
        <w:rPr>
          <w:rFonts w:hint="eastAsia"/>
          <w:b/>
          <w:bCs/>
          <w:i w:val="0"/>
          <w:iCs/>
          <w:color w:val="0070C0"/>
          <w:lang w:val="en-US" w:eastAsia="zh-CN"/>
        </w:rPr>
        <w:t>MCG LTM with SCG release</w:t>
      </w:r>
    </w:p>
    <w:p>
      <w:pPr>
        <w:pStyle w:val="14"/>
        <w:tabs>
          <w:tab w:val="right" w:leader="dot" w:pos="9660"/>
        </w:tabs>
        <w:rPr>
          <w:i w:val="0"/>
          <w:iCs w:val="0"/>
        </w:rPr>
      </w:pPr>
      <w:r>
        <w:rPr>
          <w:b/>
          <w:bCs w:val="0"/>
          <w:i w:val="0"/>
          <w:iCs w:val="0"/>
        </w:rPr>
        <w:fldChar w:fldCharType="begin"/>
      </w:r>
      <w:r>
        <w:rPr>
          <w:b/>
          <w:bCs w:val="0"/>
          <w:i w:val="0"/>
          <w:iCs w:val="0"/>
        </w:rPr>
        <w:instrText xml:space="preserve"> TOC \n \t "!ZTE-Proposal-2021 + </w:instrText>
      </w:r>
      <w:r>
        <w:rPr>
          <w:rFonts w:hint="eastAsia" w:ascii="宋体" w:hAnsi="宋体" w:eastAsia="宋体" w:cs="宋体"/>
          <w:b/>
          <w:bCs w:val="0"/>
          <w:i w:val="0"/>
          <w:iCs w:val="0"/>
        </w:rPr>
        <w:instrText xml:space="preserve">段前</w:instrText>
      </w:r>
      <w:r>
        <w:rPr>
          <w:b/>
          <w:bCs w:val="0"/>
          <w:i w:val="0"/>
          <w:iCs w:val="0"/>
        </w:rPr>
        <w:instrText xml:space="preserve">: 0.5 </w:instrText>
      </w:r>
      <w:r>
        <w:rPr>
          <w:rFonts w:hint="eastAsia" w:ascii="宋体" w:hAnsi="宋体" w:eastAsia="宋体" w:cs="宋体"/>
          <w:b/>
          <w:bCs w:val="0"/>
          <w:i w:val="0"/>
          <w:iCs w:val="0"/>
        </w:rPr>
        <w:instrText xml:space="preserve">行</w:instrText>
      </w:r>
      <w:r>
        <w:rPr>
          <w:b/>
          <w:bCs w:val="0"/>
          <w:i w:val="0"/>
          <w:iCs w:val="0"/>
        </w:rPr>
        <w:instrText xml:space="preserve"> </w:instrText>
      </w:r>
      <w:r>
        <w:rPr>
          <w:rFonts w:hint="eastAsia" w:ascii="宋体" w:hAnsi="宋体" w:eastAsia="宋体" w:cs="宋体"/>
          <w:b/>
          <w:bCs w:val="0"/>
          <w:i w:val="0"/>
          <w:iCs w:val="0"/>
        </w:rPr>
        <w:instrText xml:space="preserve">段后</w:instrText>
      </w:r>
      <w:r>
        <w:rPr>
          <w:b/>
          <w:bCs w:val="0"/>
          <w:i w:val="0"/>
          <w:iCs w:val="0"/>
        </w:rPr>
        <w:instrText xml:space="preserve">: 0.5 </w:instrText>
      </w:r>
      <w:r>
        <w:rPr>
          <w:rFonts w:hint="eastAsia" w:ascii="宋体" w:hAnsi="宋体" w:eastAsia="宋体" w:cs="宋体"/>
          <w:b/>
          <w:bCs w:val="0"/>
          <w:i w:val="0"/>
          <w:iCs w:val="0"/>
        </w:rPr>
        <w:instrText xml:space="preserve">行</w:instrText>
      </w:r>
      <w:r>
        <w:rPr>
          <w:b/>
          <w:bCs w:val="0"/>
          <w:i w:val="0"/>
          <w:iCs w:val="0"/>
        </w:rPr>
        <w:instrText xml:space="preserve">,1,sub-proposal,2,3rd level proposal,3" </w:instrText>
      </w:r>
      <w:r>
        <w:rPr>
          <w:b/>
          <w:bCs w:val="0"/>
          <w:i w:val="0"/>
          <w:iCs w:val="0"/>
        </w:rPr>
        <w:fldChar w:fldCharType="separate"/>
      </w: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1: </w:t>
      </w:r>
      <w:r>
        <w:rPr>
          <w:rFonts w:hint="eastAsia"/>
          <w:i w:val="0"/>
          <w:iCs w:val="0"/>
          <w:lang w:val="en-US" w:eastAsia="zh-CN"/>
        </w:rPr>
        <w:t>If MCG LTM is configured in NR-DC, it can be up to the NW implementation when to release the SCG, i.e. before triggering the LTM execution or at LTM execution.</w:t>
      </w:r>
    </w:p>
    <w:p>
      <w:pPr>
        <w:pStyle w:val="14"/>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2: </w:t>
      </w:r>
      <w:r>
        <w:rPr>
          <w:rFonts w:hint="eastAsia"/>
          <w:i w:val="0"/>
          <w:iCs w:val="0"/>
          <w:lang w:val="en-US" w:eastAsia="zh-CN"/>
        </w:rPr>
        <w:t>RAN2 to reuse the existing mrdc-SecondaryCellGroupConfig IE (set to release) to indicate the SCG release at LTM execution, i.e. no need to introduce an new indicator.</w:t>
      </w:r>
    </w:p>
    <w:p>
      <w:pPr>
        <w:pStyle w:val="14"/>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3: </w:t>
      </w:r>
      <w:r>
        <w:rPr>
          <w:rFonts w:hint="eastAsia"/>
          <w:i w:val="0"/>
          <w:iCs w:val="0"/>
          <w:lang w:val="en-US" w:eastAsia="zh-CN"/>
        </w:rPr>
        <w:t>For MCG LTM in NR-DC, if SCG release is indicated in the LTM candidate cell configuration, the legacy L2 indicators (i.e. reestablishPDCP, recoverPDCP, reestablishRLC) are explicitly configured to indicate the L2 handling upon LTM cell switch with SCG release.</w:t>
      </w:r>
    </w:p>
    <w:p>
      <w:pPr>
        <w:pStyle w:val="14"/>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4: </w:t>
      </w:r>
      <w:r>
        <w:rPr>
          <w:rFonts w:hint="eastAsia"/>
          <w:i w:val="0"/>
          <w:iCs w:val="0"/>
          <w:lang w:val="en-US" w:eastAsia="zh-CN"/>
        </w:rPr>
        <w:t>Upon MCG LTM cell switch with SCG release in NR-DC, the UE performs the PDCP and RLC handling based on the explicit L2 indicators in the LTM candidate cell configuration.</w:t>
      </w:r>
    </w:p>
    <w:p>
      <w:pPr>
        <w:pStyle w:val="14"/>
        <w:tabs>
          <w:tab w:val="right" w:leader="dot" w:pos="9660"/>
        </w:tabs>
        <w:rPr>
          <w:rFonts w:hint="eastAsia"/>
          <w:i w:val="0"/>
          <w:iCs w:val="0"/>
          <w:lang w:val="en-US" w:eastAsia="zh-CN"/>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5: </w:t>
      </w:r>
      <w:r>
        <w:rPr>
          <w:rFonts w:hint="eastAsia"/>
          <w:i w:val="0"/>
          <w:iCs w:val="0"/>
          <w:lang w:val="en-US" w:eastAsia="zh-CN"/>
        </w:rPr>
        <w:t>Upon LTM cell switch in NR SA, the UE performs the PDCP and RLC handling based on the current serving cell configuration and LTM target candidate cell configuration, e.g. cell group ID. The UE ignores the legacy L2 indicators in the LTM candidate cell configuration, if any.</w:t>
      </w:r>
    </w:p>
    <w:p>
      <w:r>
        <w:rPr>
          <w:rFonts w:hint="eastAsia"/>
          <w:b/>
          <w:bCs/>
          <w:i w:val="0"/>
          <w:iCs/>
          <w:color w:val="0070C0"/>
          <w:lang w:val="en-US" w:eastAsia="zh-CN"/>
        </w:rPr>
        <w:t>SCG LTM</w:t>
      </w:r>
    </w:p>
    <w:p>
      <w:pPr>
        <w:pStyle w:val="14"/>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6: </w:t>
      </w:r>
      <w:r>
        <w:rPr>
          <w:rFonts w:hint="eastAsia"/>
          <w:i w:val="0"/>
          <w:iCs w:val="0"/>
          <w:lang w:val="en-US" w:eastAsia="zh-CN"/>
        </w:rPr>
        <w:t>RAN2 to discuss the following options on RACH-less SCG LTM:</w:t>
      </w:r>
    </w:p>
    <w:p>
      <w:pPr>
        <w:pStyle w:val="16"/>
        <w:tabs>
          <w:tab w:val="right" w:leader="dot" w:pos="9660"/>
        </w:tabs>
        <w:rPr>
          <w:i w:val="0"/>
          <w:iCs w:val="0"/>
        </w:rPr>
      </w:pPr>
      <w:r>
        <w:rPr>
          <w:rFonts w:hint="default" w:ascii="Arial" w:hAnsi="Arial" w:cs="Arial"/>
          <w:i w:val="0"/>
          <w:iCs w:val="0"/>
          <w:lang w:val="en-US" w:eastAsia="zh-CN"/>
        </w:rPr>
        <w:t xml:space="preserve">• </w:t>
      </w:r>
      <w:r>
        <w:rPr>
          <w:rFonts w:hint="eastAsia"/>
          <w:i w:val="0"/>
          <w:iCs w:val="0"/>
          <w:lang w:val="en-US" w:eastAsia="zh-CN"/>
        </w:rPr>
        <w:t>Option 1: I</w:t>
      </w:r>
      <w:r>
        <w:rPr>
          <w:rFonts w:hint="default"/>
          <w:i w:val="0"/>
          <w:iCs w:val="0"/>
          <w:lang w:val="en-US" w:eastAsia="zh-CN"/>
        </w:rPr>
        <w:t xml:space="preserve">ntroduce </w:t>
      </w:r>
      <w:r>
        <w:rPr>
          <w:rFonts w:hint="eastAsia"/>
          <w:i w:val="0"/>
          <w:iCs w:val="0"/>
          <w:lang w:val="en-US" w:eastAsia="zh-CN"/>
        </w:rPr>
        <w:t>an</w:t>
      </w:r>
      <w:r>
        <w:rPr>
          <w:rFonts w:hint="default"/>
          <w:i w:val="0"/>
          <w:iCs w:val="0"/>
          <w:lang w:val="en-US" w:eastAsia="zh-CN"/>
        </w:rPr>
        <w:t xml:space="preserve"> new </w:t>
      </w:r>
      <w:r>
        <w:rPr>
          <w:rFonts w:hint="eastAsia"/>
          <w:i w:val="0"/>
          <w:iCs w:val="0"/>
          <w:lang w:val="en-US" w:eastAsia="zh-CN"/>
        </w:rPr>
        <w:t xml:space="preserve">UL </w:t>
      </w:r>
      <w:r>
        <w:rPr>
          <w:rFonts w:hint="default"/>
          <w:i w:val="0"/>
          <w:iCs w:val="0"/>
          <w:lang w:val="en-US" w:eastAsia="zh-CN"/>
        </w:rPr>
        <w:t xml:space="preserve">signalling to indicate the UE’s arrival upon RACH-less </w:t>
      </w:r>
      <w:r>
        <w:rPr>
          <w:rFonts w:hint="eastAsia"/>
          <w:i w:val="0"/>
          <w:iCs w:val="0"/>
          <w:lang w:val="en-US" w:eastAsia="zh-CN"/>
        </w:rPr>
        <w:t xml:space="preserve">SCG </w:t>
      </w:r>
      <w:r>
        <w:rPr>
          <w:rFonts w:hint="default"/>
          <w:i w:val="0"/>
          <w:iCs w:val="0"/>
          <w:lang w:val="en-US" w:eastAsia="zh-CN"/>
        </w:rPr>
        <w:t>LTM</w:t>
      </w:r>
      <w:r>
        <w:rPr>
          <w:rFonts w:hint="eastAsia"/>
          <w:i w:val="0"/>
          <w:iCs w:val="0"/>
          <w:lang w:val="en-US" w:eastAsia="zh-CN"/>
        </w:rPr>
        <w:t>;</w:t>
      </w:r>
    </w:p>
    <w:p>
      <w:pPr>
        <w:pStyle w:val="16"/>
        <w:tabs>
          <w:tab w:val="right" w:leader="dot" w:pos="9660"/>
        </w:tabs>
        <w:rPr>
          <w:i w:val="0"/>
          <w:iCs w:val="0"/>
        </w:rPr>
      </w:pPr>
      <w:r>
        <w:rPr>
          <w:rFonts w:hint="default" w:ascii="Arial" w:hAnsi="Arial" w:cs="Arial"/>
          <w:i w:val="0"/>
          <w:iCs w:val="0"/>
          <w:lang w:val="en-US" w:eastAsia="zh-CN"/>
        </w:rPr>
        <w:t xml:space="preserve">• </w:t>
      </w:r>
      <w:r>
        <w:rPr>
          <w:rFonts w:hint="eastAsia"/>
          <w:i w:val="0"/>
          <w:iCs w:val="0"/>
          <w:lang w:val="en-US" w:eastAsia="zh-CN"/>
        </w:rPr>
        <w:t>Option 2: Not support RACH-less SCG LTM if there is no SRB3, i.e. only support RACH-based procedure.</w:t>
      </w:r>
    </w:p>
    <w:p>
      <w:pPr>
        <w:pStyle w:val="14"/>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7: </w:t>
      </w:r>
      <w:r>
        <w:rPr>
          <w:rFonts w:hint="eastAsia"/>
          <w:i w:val="0"/>
          <w:iCs w:val="0"/>
          <w:lang w:val="en-US" w:eastAsia="zh-CN"/>
        </w:rPr>
        <w:t>Upon SCG LTM execution, the UE shall not release the dedicated radio configuration associated with MCG and MN related radio bearers (e.g. MN terminated radio bearers as configured by radioBearerConfig).</w:t>
      </w:r>
    </w:p>
    <w:p>
      <w:pPr>
        <w:pStyle w:val="14"/>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8: </w:t>
      </w:r>
      <w:r>
        <w:rPr>
          <w:rFonts w:hint="eastAsia"/>
          <w:i w:val="0"/>
          <w:iCs w:val="0"/>
          <w:lang w:val="en-US" w:eastAsia="zh-CN"/>
        </w:rPr>
        <w:t>Upon SCG failure, the existing SCG failure information procedure shall be reused even if the SCG LTM is configured, i.e. no enhancement on the existing SCG failure handling.</w:t>
      </w:r>
    </w:p>
    <w:p>
      <w:pPr>
        <w:pStyle w:val="14"/>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9: </w:t>
      </w:r>
      <w:r>
        <w:rPr>
          <w:rFonts w:hint="eastAsia"/>
          <w:i w:val="0"/>
          <w:iCs w:val="0"/>
          <w:lang w:val="en-US" w:eastAsia="zh-CN"/>
        </w:rPr>
        <w:t>Upon going to RRC_IDLE/RRC_INACTIVE, upon RRC re-establishment or upon SCG release, the UE shall release the SCG LTM related configurations autonomously.</w:t>
      </w:r>
    </w:p>
    <w:p>
      <w:pPr>
        <w:pStyle w:val="14"/>
        <w:tabs>
          <w:tab w:val="right" w:leader="dot" w:pos="9660"/>
        </w:tabs>
        <w:rPr>
          <w:rFonts w:hint="eastAsia"/>
          <w:i w:val="0"/>
          <w:iCs w:val="0"/>
          <w:lang w:val="en-US" w:eastAsia="zh-CN"/>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10: </w:t>
      </w:r>
      <w:r>
        <w:rPr>
          <w:rFonts w:hint="eastAsia"/>
          <w:i w:val="0"/>
          <w:iCs w:val="0"/>
          <w:lang w:val="en-US" w:eastAsia="zh-CN"/>
        </w:rPr>
        <w:t xml:space="preserve">At PCell change or PSCell change, it can be up to the NW decision whether to add/modify/release the SCG LTM related configurations. I.e. the </w:t>
      </w:r>
      <w:r>
        <w:rPr>
          <w:rFonts w:hint="default"/>
          <w:i w:val="0"/>
          <w:iCs w:val="0"/>
          <w:lang w:val="en-US" w:eastAsia="zh-CN"/>
        </w:rPr>
        <w:t xml:space="preserve">RRCReconfiguration message with </w:t>
      </w:r>
      <w:r>
        <w:rPr>
          <w:rFonts w:hint="eastAsia"/>
          <w:i w:val="0"/>
          <w:iCs w:val="0"/>
          <w:lang w:val="en-US" w:eastAsia="zh-CN"/>
        </w:rPr>
        <w:t>R</w:t>
      </w:r>
      <w:r>
        <w:rPr>
          <w:rFonts w:hint="default"/>
          <w:i w:val="0"/>
          <w:iCs w:val="0"/>
          <w:lang w:val="en-US" w:eastAsia="zh-CN"/>
        </w:rPr>
        <w:t>econfiguration</w:t>
      </w:r>
      <w:r>
        <w:rPr>
          <w:rFonts w:hint="eastAsia"/>
          <w:i w:val="0"/>
          <w:iCs w:val="0"/>
          <w:lang w:val="en-US" w:eastAsia="zh-CN"/>
        </w:rPr>
        <w:t>W</w:t>
      </w:r>
      <w:r>
        <w:rPr>
          <w:rFonts w:hint="default"/>
          <w:i w:val="0"/>
          <w:iCs w:val="0"/>
          <w:lang w:val="en-US" w:eastAsia="zh-CN"/>
        </w:rPr>
        <w:t>ith</w:t>
      </w:r>
      <w:r>
        <w:rPr>
          <w:rFonts w:hint="eastAsia"/>
          <w:i w:val="0"/>
          <w:iCs w:val="0"/>
          <w:lang w:val="en-US" w:eastAsia="zh-CN"/>
        </w:rPr>
        <w:t>S</w:t>
      </w:r>
      <w:r>
        <w:rPr>
          <w:rFonts w:hint="default"/>
          <w:i w:val="0"/>
          <w:iCs w:val="0"/>
          <w:lang w:val="en-US" w:eastAsia="zh-CN"/>
        </w:rPr>
        <w:t>ync</w:t>
      </w:r>
      <w:r>
        <w:rPr>
          <w:rFonts w:hint="eastAsia"/>
          <w:i w:val="0"/>
          <w:iCs w:val="0"/>
          <w:lang w:val="en-US" w:eastAsia="zh-CN"/>
        </w:rPr>
        <w:t xml:space="preserve"> can include LTM-Config IE.</w:t>
      </w:r>
    </w:p>
    <w:p>
      <w:pPr>
        <w:rPr>
          <w:rFonts w:hint="default"/>
          <w:b/>
          <w:bCs/>
          <w:i w:val="0"/>
          <w:iCs/>
          <w:color w:val="0070C0"/>
          <w:lang w:val="en-US" w:eastAsia="zh-CN"/>
        </w:rPr>
      </w:pPr>
      <w:r>
        <w:rPr>
          <w:rFonts w:hint="default"/>
          <w:b/>
          <w:bCs/>
          <w:i w:val="0"/>
          <w:iCs/>
          <w:color w:val="0070C0"/>
          <w:lang w:val="en-US" w:eastAsia="zh-CN"/>
        </w:rPr>
        <w:t>Coexistence of MCG LTM and SCG LTM</w:t>
      </w:r>
    </w:p>
    <w:p>
      <w:pPr>
        <w:pStyle w:val="14"/>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11: </w:t>
      </w:r>
      <w:r>
        <w:rPr>
          <w:rFonts w:hint="eastAsia"/>
          <w:i w:val="0"/>
          <w:iCs w:val="0"/>
          <w:lang w:val="en-US" w:eastAsia="zh-CN"/>
        </w:rPr>
        <w:t>The coexistence of MCG LTM and SCG LTM is not supported in Rel-18.</w:t>
      </w:r>
    </w:p>
    <w:p>
      <w:pPr>
        <w:spacing w:before="120" w:after="120"/>
      </w:pPr>
      <w:r>
        <w:rPr>
          <w:bCs w:val="0"/>
          <w:i w:val="0"/>
          <w:iCs w:val="0"/>
        </w:rPr>
        <w:fldChar w:fldCharType="end"/>
      </w:r>
    </w:p>
    <w:p>
      <w:pPr>
        <w:pStyle w:val="2"/>
        <w:spacing w:before="120" w:after="120"/>
        <w:rPr>
          <w:rFonts w:eastAsia="宋体"/>
        </w:rPr>
      </w:pPr>
      <w:r>
        <w:rPr>
          <w:rFonts w:hint="eastAsia" w:eastAsia="宋体"/>
        </w:rPr>
        <w:t>Reference</w:t>
      </w:r>
      <w:r>
        <w:rPr>
          <w:rFonts w:eastAsia="宋体"/>
        </w:rPr>
        <w:t>s</w:t>
      </w:r>
    </w:p>
    <w:p>
      <w:pPr>
        <w:pStyle w:val="28"/>
        <w:spacing w:before="120" w:after="120"/>
        <w:ind w:left="363" w:hanging="363"/>
        <w:rPr>
          <w:szCs w:val="20"/>
        </w:rPr>
      </w:pPr>
      <w:bookmarkStart w:id="3" w:name="_Ref17466"/>
      <w:r>
        <w:rPr>
          <w:rFonts w:hint="eastAsia"/>
        </w:rPr>
        <w:t>R</w:t>
      </w:r>
      <w:r>
        <w:t>AN2#1</w:t>
      </w:r>
      <w:r>
        <w:rPr>
          <w:rFonts w:hint="eastAsia"/>
          <w:lang w:val="en-US" w:eastAsia="zh-CN"/>
        </w:rPr>
        <w:t>21bis-e</w:t>
      </w:r>
      <w:r>
        <w:t xml:space="preserve"> </w:t>
      </w:r>
      <w:r>
        <w:rPr>
          <w:rFonts w:hint="eastAsia"/>
        </w:rPr>
        <w:t>C</w:t>
      </w:r>
      <w:r>
        <w:t xml:space="preserve">hair </w:t>
      </w:r>
      <w:r>
        <w:rPr>
          <w:rFonts w:hint="eastAsia"/>
        </w:rPr>
        <w:t>N</w:t>
      </w:r>
      <w:r>
        <w:t>otes</w:t>
      </w:r>
    </w:p>
    <w:p>
      <w:pPr>
        <w:pStyle w:val="28"/>
        <w:spacing w:before="120" w:after="120"/>
        <w:ind w:left="363" w:hanging="363"/>
        <w:rPr>
          <w:szCs w:val="20"/>
        </w:rPr>
      </w:pPr>
      <w:r>
        <w:rPr>
          <w:rFonts w:hint="eastAsia" w:eastAsia="宋体"/>
          <w:lang w:val="en-US" w:eastAsia="zh-CN"/>
        </w:rPr>
        <w:t>TS 37.340 v17.6.0</w:t>
      </w:r>
      <w:bookmarkStart w:id="4" w:name="_GoBack"/>
      <w:bookmarkEnd w:id="4"/>
    </w:p>
    <w:p>
      <w:pPr>
        <w:pStyle w:val="28"/>
        <w:spacing w:before="120" w:after="120"/>
        <w:ind w:left="363" w:hanging="363"/>
        <w:rPr>
          <w:szCs w:val="20"/>
        </w:rPr>
      </w:pPr>
      <w:r>
        <w:rPr>
          <w:rFonts w:hint="eastAsia" w:eastAsia="宋体"/>
          <w:lang w:val="en-US" w:eastAsia="zh-CN"/>
        </w:rPr>
        <w:t>R2-230xxxx  RRC running CR for LTM  Ericsson</w:t>
      </w:r>
    </w:p>
    <w:bookmarkEnd w:id="3"/>
    <w:p>
      <w:pPr>
        <w:pStyle w:val="28"/>
        <w:numPr>
          <w:ilvl w:val="0"/>
          <w:numId w:val="0"/>
        </w:numPr>
        <w:spacing w:before="120" w:after="120"/>
        <w:ind w:leftChars="0"/>
        <w:rPr>
          <w:szCs w:val="20"/>
        </w:rPr>
      </w:pPr>
    </w:p>
    <w:p>
      <w:pPr>
        <w:spacing w:before="120" w:after="120"/>
      </w:pPr>
    </w:p>
    <w:p>
      <w:pPr>
        <w:spacing w:before="120" w:after="120"/>
      </w:pPr>
    </w:p>
    <w:p>
      <w:pPr>
        <w:spacing w:before="120" w:after="120"/>
      </w:pPr>
    </w:p>
    <w:p>
      <w:pPr>
        <w:spacing w:before="120" w:after="120"/>
      </w:pPr>
    </w:p>
    <w:p>
      <w:pPr>
        <w:spacing w:before="120" w:after="120"/>
      </w:pPr>
    </w:p>
    <w:p>
      <w:pPr>
        <w:spacing w:before="120" w:after="120"/>
      </w:pPr>
    </w:p>
    <w:sectPr>
      <w:headerReference r:id="rId4" w:type="first"/>
      <w:footerReference r:id="rId6" w:type="first"/>
      <w:headerReference r:id="rId3" w:type="even"/>
      <w:footerReference r:id="rId5" w:type="even"/>
      <w:pgSz w:w="12240" w:h="15840"/>
      <w:pgMar w:top="1440" w:right="1202" w:bottom="1440" w:left="1378"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Unicode MS">
    <w:panose1 w:val="020B0604020202020204"/>
    <w:charset w:val="86"/>
    <w:family w:val="swiss"/>
    <w:pitch w:val="default"/>
    <w:sig w:usb0="FFFFFFFF" w:usb1="E9FFFFFF" w:usb2="0000003F" w:usb3="00000000" w:csb0="603F01FF" w:csb1="FFFF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5F0BA4"/>
    <w:multiLevelType w:val="singleLevel"/>
    <w:tmpl w:val="B15F0BA4"/>
    <w:lvl w:ilvl="0" w:tentative="0">
      <w:start w:val="1"/>
      <w:numFmt w:val="bullet"/>
      <w:pStyle w:val="26"/>
      <w:lvlText w:val="-"/>
      <w:lvlJc w:val="left"/>
      <w:pPr>
        <w:ind w:left="420" w:hanging="420"/>
      </w:pPr>
      <w:rPr>
        <w:rFonts w:hint="default" w:ascii="Arial" w:hAnsi="Arial" w:cs="Arial"/>
      </w:rPr>
    </w:lvl>
  </w:abstractNum>
  <w:abstractNum w:abstractNumId="1">
    <w:nsid w:val="1E954442"/>
    <w:multiLevelType w:val="singleLevel"/>
    <w:tmpl w:val="1E954442"/>
    <w:lvl w:ilvl="0" w:tentative="0">
      <w:start w:val="1"/>
      <w:numFmt w:val="bullet"/>
      <w:lvlText w:val=""/>
      <w:lvlJc w:val="left"/>
      <w:pPr>
        <w:ind w:left="420" w:hanging="420"/>
      </w:pPr>
      <w:rPr>
        <w:rFonts w:hint="default" w:ascii="Wingdings" w:hAnsi="Wingdings"/>
      </w:rPr>
    </w:lvl>
  </w:abstractNum>
  <w:abstractNum w:abstractNumId="2">
    <w:nsid w:val="3A877D64"/>
    <w:multiLevelType w:val="singleLevel"/>
    <w:tmpl w:val="3A877D64"/>
    <w:lvl w:ilvl="0" w:tentative="0">
      <w:start w:val="1"/>
      <w:numFmt w:val="decimal"/>
      <w:pStyle w:val="28"/>
      <w:lvlText w:val="[%1]"/>
      <w:lvlJc w:val="left"/>
      <w:pPr>
        <w:tabs>
          <w:tab w:val="left" w:pos="360"/>
        </w:tabs>
        <w:ind w:left="360" w:hanging="360"/>
      </w:pPr>
    </w:lvl>
  </w:abstractNum>
  <w:abstractNum w:abstractNumId="3">
    <w:nsid w:val="400A518C"/>
    <w:multiLevelType w:val="multilevel"/>
    <w:tmpl w:val="400A518C"/>
    <w:lvl w:ilvl="0" w:tentative="0">
      <w:start w:val="1"/>
      <w:numFmt w:val="decimal"/>
      <w:pStyle w:val="2"/>
      <w:suff w:val="nothing"/>
      <w:lvlText w:val="%1  "/>
      <w:lvlJc w:val="left"/>
      <w:pPr>
        <w:tabs>
          <w:tab w:val="left" w:pos="-4820"/>
        </w:tabs>
        <w:ind w:left="142" w:firstLine="0"/>
      </w:pPr>
      <w:rPr>
        <w:rFonts w:hint="default" w:ascii="Arial" w:hAnsi="Arial" w:eastAsia="黑体"/>
        <w:b w:val="0"/>
        <w:i w:val="0"/>
        <w:sz w:val="32"/>
        <w:szCs w:val="32"/>
        <w:lang w:val="en-US"/>
      </w:rPr>
    </w:lvl>
    <w:lvl w:ilvl="1" w:tentative="0">
      <w:start w:val="1"/>
      <w:numFmt w:val="decimal"/>
      <w:pStyle w:val="3"/>
      <w:suff w:val="nothing"/>
      <w:lvlText w:val="%1.%2  "/>
      <w:lvlJc w:val="left"/>
      <w:pPr>
        <w:tabs>
          <w:tab w:val="left" w:pos="0"/>
        </w:tabs>
        <w:ind w:left="993" w:firstLine="0"/>
      </w:pPr>
      <w:rPr>
        <w:rFonts w:hint="default" w:ascii="Arial" w:hAnsi="Arial" w:cs="Times New Roman"/>
        <w:b w:val="0"/>
        <w:bCs w:val="0"/>
        <w:i w:val="0"/>
        <w:iCs w:val="0"/>
        <w:caps w:val="0"/>
        <w:smallCaps w:val="0"/>
        <w:strike w:val="0"/>
        <w:dstrike w:val="0"/>
        <w:vanish w:val="0"/>
        <w:color w:val="000000"/>
        <w:spacing w:val="0"/>
        <w:kern w:val="0"/>
        <w:position w:val="0"/>
        <w:sz w:val="28"/>
        <w:szCs w:val="28"/>
        <w:u w:val="none"/>
        <w:vertAlign w:val="baseline"/>
      </w:rPr>
    </w:lvl>
    <w:lvl w:ilvl="2" w:tentative="0">
      <w:start w:val="1"/>
      <w:numFmt w:val="decimal"/>
      <w:pStyle w:val="4"/>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508BE803"/>
    <w:multiLevelType w:val="singleLevel"/>
    <w:tmpl w:val="508BE803"/>
    <w:lvl w:ilvl="0" w:tentative="0">
      <w:start w:val="1"/>
      <w:numFmt w:val="bullet"/>
      <w:pStyle w:val="27"/>
      <w:lvlText w:val="-"/>
      <w:lvlJc w:val="left"/>
      <w:pPr>
        <w:ind w:left="420" w:hanging="420"/>
      </w:pPr>
      <w:rPr>
        <w:rFonts w:hint="default" w:ascii="Arial" w:hAnsi="Arial" w:cs="Arial"/>
      </w:rPr>
    </w:lvl>
  </w:abstractNum>
  <w:abstractNum w:abstractNumId="5">
    <w:nsid w:val="5D763755"/>
    <w:multiLevelType w:val="multilevel"/>
    <w:tmpl w:val="5D763755"/>
    <w:lvl w:ilvl="0" w:tentative="0">
      <w:start w:val="1"/>
      <w:numFmt w:val="decimal"/>
      <w:pStyle w:val="23"/>
      <w:lvlText w:val="Proposal %1: "/>
      <w:lvlJc w:val="left"/>
      <w:pPr>
        <w:ind w:left="420" w:hanging="420"/>
      </w:pPr>
      <w:rPr>
        <w:rFonts w:hint="default" w:ascii="Times New Roman" w:hAnsi="Times New Roman"/>
        <w:b/>
        <w:bCs/>
        <w:caps w:val="0"/>
        <w:smallCaps w:val="0"/>
        <w:strike w:val="0"/>
        <w:dstrike w:val="0"/>
        <w:vanish w:val="0"/>
        <w:color w:val="000000"/>
        <w:spacing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70110F9F"/>
    <w:multiLevelType w:val="multilevel"/>
    <w:tmpl w:val="70110F9F"/>
    <w:lvl w:ilvl="0" w:tentative="0">
      <w:start w:val="1"/>
      <w:numFmt w:val="decimal"/>
      <w:pStyle w:val="22"/>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tentative="0">
      <w:start w:val="1"/>
      <w:numFmt w:val="lowerLetter"/>
      <w:lvlText w:val="%2)"/>
      <w:lvlJc w:val="left"/>
      <w:pPr>
        <w:ind w:left="704" w:hanging="284"/>
      </w:pPr>
      <w:rPr>
        <w:rFonts w:hint="eastAsia"/>
      </w:rPr>
    </w:lvl>
    <w:lvl w:ilvl="2" w:tentative="0">
      <w:start w:val="1"/>
      <w:numFmt w:val="lowerRoman"/>
      <w:lvlText w:val="%3."/>
      <w:lvlJc w:val="right"/>
      <w:pPr>
        <w:ind w:left="1124" w:hanging="284"/>
      </w:pPr>
      <w:rPr>
        <w:rFonts w:hint="eastAsia"/>
      </w:rPr>
    </w:lvl>
    <w:lvl w:ilvl="3" w:tentative="0">
      <w:start w:val="1"/>
      <w:numFmt w:val="decimal"/>
      <w:lvlText w:val="%4."/>
      <w:lvlJc w:val="left"/>
      <w:pPr>
        <w:ind w:left="1544" w:hanging="284"/>
      </w:pPr>
      <w:rPr>
        <w:rFonts w:hint="eastAsia"/>
      </w:rPr>
    </w:lvl>
    <w:lvl w:ilvl="4" w:tentative="0">
      <w:start w:val="1"/>
      <w:numFmt w:val="lowerLetter"/>
      <w:lvlText w:val="%5)"/>
      <w:lvlJc w:val="left"/>
      <w:pPr>
        <w:ind w:left="1964" w:hanging="284"/>
      </w:pPr>
      <w:rPr>
        <w:rFonts w:hint="eastAsia"/>
      </w:rPr>
    </w:lvl>
    <w:lvl w:ilvl="5" w:tentative="0">
      <w:start w:val="1"/>
      <w:numFmt w:val="lowerRoman"/>
      <w:lvlText w:val="%6."/>
      <w:lvlJc w:val="right"/>
      <w:pPr>
        <w:ind w:left="2384" w:hanging="284"/>
      </w:pPr>
      <w:rPr>
        <w:rFonts w:hint="eastAsia"/>
      </w:rPr>
    </w:lvl>
    <w:lvl w:ilvl="6" w:tentative="0">
      <w:start w:val="1"/>
      <w:numFmt w:val="decimal"/>
      <w:lvlText w:val="%7."/>
      <w:lvlJc w:val="left"/>
      <w:pPr>
        <w:ind w:left="2804" w:hanging="284"/>
      </w:pPr>
      <w:rPr>
        <w:rFonts w:hint="eastAsia"/>
      </w:rPr>
    </w:lvl>
    <w:lvl w:ilvl="7" w:tentative="0">
      <w:start w:val="1"/>
      <w:numFmt w:val="lowerLetter"/>
      <w:lvlText w:val="%8)"/>
      <w:lvlJc w:val="left"/>
      <w:pPr>
        <w:ind w:left="3224" w:hanging="284"/>
      </w:pPr>
      <w:rPr>
        <w:rFonts w:hint="eastAsia"/>
      </w:rPr>
    </w:lvl>
    <w:lvl w:ilvl="8" w:tentative="0">
      <w:start w:val="1"/>
      <w:numFmt w:val="lowerRoman"/>
      <w:lvlText w:val="%9."/>
      <w:lvlJc w:val="right"/>
      <w:pPr>
        <w:ind w:left="3644" w:hanging="284"/>
      </w:pPr>
      <w:rPr>
        <w:rFonts w:hint="eastAsia"/>
      </w:rPr>
    </w:lvl>
  </w:abstractNum>
  <w:abstractNum w:abstractNumId="7">
    <w:nsid w:val="70146DC0"/>
    <w:multiLevelType w:val="multilevel"/>
    <w:tmpl w:val="70146DC0"/>
    <w:lvl w:ilvl="0" w:tentative="0">
      <w:start w:val="1"/>
      <w:numFmt w:val="bullet"/>
      <w:lvlText w:val=""/>
      <w:lvlJc w:val="left"/>
      <w:pPr>
        <w:tabs>
          <w:tab w:val="left" w:pos="1619"/>
        </w:tabs>
        <w:ind w:left="1619" w:hanging="360"/>
      </w:pPr>
      <w:rPr>
        <w:rFonts w:hint="default" w:ascii="Symbol" w:hAnsi="Symbol"/>
        <w:b/>
        <w:i w:val="0"/>
        <w:color w:val="auto"/>
        <w:sz w:val="22"/>
        <w:lang w:val="en-GB"/>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DC436CD"/>
    <w:multiLevelType w:val="singleLevel"/>
    <w:tmpl w:val="7DC436CD"/>
    <w:lvl w:ilvl="0" w:tentative="0">
      <w:start w:val="1"/>
      <w:numFmt w:val="bullet"/>
      <w:pStyle w:val="24"/>
      <w:lvlText w:val="•"/>
      <w:lvlJc w:val="left"/>
      <w:pPr>
        <w:tabs>
          <w:tab w:val="left" w:pos="420"/>
        </w:tabs>
        <w:ind w:left="420" w:hanging="378"/>
      </w:pPr>
      <w:rPr>
        <w:rFonts w:hint="default" w:ascii="Arial" w:hAnsi="Arial" w:cs="Arial"/>
      </w:rPr>
    </w:lvl>
  </w:abstractNum>
  <w:num w:numId="1">
    <w:abstractNumId w:val="3"/>
  </w:num>
  <w:num w:numId="2">
    <w:abstractNumId w:val="6"/>
  </w:num>
  <w:num w:numId="3">
    <w:abstractNumId w:val="5"/>
  </w:num>
  <w:num w:numId="4">
    <w:abstractNumId w:val="8"/>
  </w:num>
  <w:num w:numId="5">
    <w:abstractNumId w:val="0"/>
  </w:num>
  <w:num w:numId="6">
    <w:abstractNumId w:val="4"/>
  </w:num>
  <w:num w:numId="7">
    <w:abstractNumId w:val="2"/>
  </w:num>
  <w:num w:numId="8">
    <w:abstractNumId w:val="7"/>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val="1"/>
  <w:bordersDoNotSurroundHeader w:val="0"/>
  <w:bordersDoNotSurroundFooter w:val="0"/>
  <w:documentProtection w:enforcement="0"/>
  <w:defaultTabStop w:val="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6FC2"/>
    <w:rsid w:val="000176EA"/>
    <w:rsid w:val="00044B96"/>
    <w:rsid w:val="00053593"/>
    <w:rsid w:val="000B1599"/>
    <w:rsid w:val="000D65FC"/>
    <w:rsid w:val="00172A27"/>
    <w:rsid w:val="001768FE"/>
    <w:rsid w:val="00193046"/>
    <w:rsid w:val="001A2BEB"/>
    <w:rsid w:val="001B502E"/>
    <w:rsid w:val="002376AE"/>
    <w:rsid w:val="002C0735"/>
    <w:rsid w:val="002E478D"/>
    <w:rsid w:val="00301063"/>
    <w:rsid w:val="003161BA"/>
    <w:rsid w:val="00324214"/>
    <w:rsid w:val="00395F21"/>
    <w:rsid w:val="003C0B54"/>
    <w:rsid w:val="003D17AE"/>
    <w:rsid w:val="00422D64"/>
    <w:rsid w:val="00475B67"/>
    <w:rsid w:val="00525E65"/>
    <w:rsid w:val="005317CA"/>
    <w:rsid w:val="00572097"/>
    <w:rsid w:val="005849F1"/>
    <w:rsid w:val="0059672B"/>
    <w:rsid w:val="005B065E"/>
    <w:rsid w:val="005F7B99"/>
    <w:rsid w:val="006807E6"/>
    <w:rsid w:val="006F26CE"/>
    <w:rsid w:val="00724E53"/>
    <w:rsid w:val="007E7A15"/>
    <w:rsid w:val="00820E09"/>
    <w:rsid w:val="00885FE5"/>
    <w:rsid w:val="00890F3B"/>
    <w:rsid w:val="008F30BC"/>
    <w:rsid w:val="008F3CF6"/>
    <w:rsid w:val="009141DD"/>
    <w:rsid w:val="009401EC"/>
    <w:rsid w:val="00945B44"/>
    <w:rsid w:val="00954A8B"/>
    <w:rsid w:val="0096044C"/>
    <w:rsid w:val="009D3B70"/>
    <w:rsid w:val="009F263F"/>
    <w:rsid w:val="009F756D"/>
    <w:rsid w:val="00A37B97"/>
    <w:rsid w:val="00A40102"/>
    <w:rsid w:val="00A50086"/>
    <w:rsid w:val="00AC4CB5"/>
    <w:rsid w:val="00B03CE5"/>
    <w:rsid w:val="00B23BAD"/>
    <w:rsid w:val="00B428B5"/>
    <w:rsid w:val="00B66CB1"/>
    <w:rsid w:val="00BB0B7F"/>
    <w:rsid w:val="00BB6518"/>
    <w:rsid w:val="00C6294E"/>
    <w:rsid w:val="00CB6631"/>
    <w:rsid w:val="00D20EC2"/>
    <w:rsid w:val="00D316E9"/>
    <w:rsid w:val="00D44606"/>
    <w:rsid w:val="00DA7FC2"/>
    <w:rsid w:val="00DD5091"/>
    <w:rsid w:val="00DE79EC"/>
    <w:rsid w:val="00DF0709"/>
    <w:rsid w:val="00DF75DB"/>
    <w:rsid w:val="00E35DE6"/>
    <w:rsid w:val="00E479BD"/>
    <w:rsid w:val="00E74F94"/>
    <w:rsid w:val="00EC5784"/>
    <w:rsid w:val="00EE5F9D"/>
    <w:rsid w:val="00F509E9"/>
    <w:rsid w:val="00F65BA8"/>
    <w:rsid w:val="00FC6E1D"/>
    <w:rsid w:val="00FD2DE4"/>
    <w:rsid w:val="00FE3A28"/>
    <w:rsid w:val="00FF38B8"/>
    <w:rsid w:val="01764F01"/>
    <w:rsid w:val="024D6B6A"/>
    <w:rsid w:val="028D0F2A"/>
    <w:rsid w:val="029B04E7"/>
    <w:rsid w:val="02AA27FD"/>
    <w:rsid w:val="03073BDC"/>
    <w:rsid w:val="030C5976"/>
    <w:rsid w:val="033F44DC"/>
    <w:rsid w:val="041C63C8"/>
    <w:rsid w:val="043168B5"/>
    <w:rsid w:val="0555228E"/>
    <w:rsid w:val="059D1E39"/>
    <w:rsid w:val="05E078B3"/>
    <w:rsid w:val="077D0583"/>
    <w:rsid w:val="079724D0"/>
    <w:rsid w:val="07B90D0D"/>
    <w:rsid w:val="082A352F"/>
    <w:rsid w:val="08C349D1"/>
    <w:rsid w:val="08C523D5"/>
    <w:rsid w:val="08FD1F99"/>
    <w:rsid w:val="09F67CD5"/>
    <w:rsid w:val="0AC167FE"/>
    <w:rsid w:val="0B584155"/>
    <w:rsid w:val="0B9E71DF"/>
    <w:rsid w:val="0C9D30C2"/>
    <w:rsid w:val="0D9D65F4"/>
    <w:rsid w:val="0E172BD0"/>
    <w:rsid w:val="0EDF02B5"/>
    <w:rsid w:val="10936355"/>
    <w:rsid w:val="10A50104"/>
    <w:rsid w:val="115355D9"/>
    <w:rsid w:val="115B3410"/>
    <w:rsid w:val="119D7849"/>
    <w:rsid w:val="12282228"/>
    <w:rsid w:val="1242135C"/>
    <w:rsid w:val="13A1683F"/>
    <w:rsid w:val="14960C8D"/>
    <w:rsid w:val="14DA3DA1"/>
    <w:rsid w:val="15CC2C96"/>
    <w:rsid w:val="17155857"/>
    <w:rsid w:val="17950508"/>
    <w:rsid w:val="17AD7BB9"/>
    <w:rsid w:val="19010C43"/>
    <w:rsid w:val="19084C73"/>
    <w:rsid w:val="1A054259"/>
    <w:rsid w:val="1A273CC1"/>
    <w:rsid w:val="1AA20BEC"/>
    <w:rsid w:val="1B7F6005"/>
    <w:rsid w:val="1B9D73EE"/>
    <w:rsid w:val="1C132CB9"/>
    <w:rsid w:val="1CCC26CA"/>
    <w:rsid w:val="1E056606"/>
    <w:rsid w:val="1E9D6342"/>
    <w:rsid w:val="204E6676"/>
    <w:rsid w:val="2195668B"/>
    <w:rsid w:val="21BE5AD4"/>
    <w:rsid w:val="22BA58F2"/>
    <w:rsid w:val="23081A49"/>
    <w:rsid w:val="23181901"/>
    <w:rsid w:val="2334383D"/>
    <w:rsid w:val="23CE335E"/>
    <w:rsid w:val="245C52F8"/>
    <w:rsid w:val="245E7FA0"/>
    <w:rsid w:val="2463385E"/>
    <w:rsid w:val="250D568B"/>
    <w:rsid w:val="25134332"/>
    <w:rsid w:val="257E508F"/>
    <w:rsid w:val="26BF5712"/>
    <w:rsid w:val="26F163CC"/>
    <w:rsid w:val="27AB7429"/>
    <w:rsid w:val="285C053E"/>
    <w:rsid w:val="289E323B"/>
    <w:rsid w:val="29A10D9E"/>
    <w:rsid w:val="29B973FA"/>
    <w:rsid w:val="29FA7F26"/>
    <w:rsid w:val="2A0F29F0"/>
    <w:rsid w:val="2B774832"/>
    <w:rsid w:val="2BAE0152"/>
    <w:rsid w:val="2C3E7B79"/>
    <w:rsid w:val="2C946521"/>
    <w:rsid w:val="2CDE11E4"/>
    <w:rsid w:val="2E305203"/>
    <w:rsid w:val="2E78038B"/>
    <w:rsid w:val="2F1251F2"/>
    <w:rsid w:val="30962F3E"/>
    <w:rsid w:val="30D17E68"/>
    <w:rsid w:val="30E33C0F"/>
    <w:rsid w:val="30FF2795"/>
    <w:rsid w:val="329A6ACE"/>
    <w:rsid w:val="33607071"/>
    <w:rsid w:val="35EB3B29"/>
    <w:rsid w:val="360B1D73"/>
    <w:rsid w:val="361F3323"/>
    <w:rsid w:val="36E93760"/>
    <w:rsid w:val="377E620D"/>
    <w:rsid w:val="3784394E"/>
    <w:rsid w:val="379F4841"/>
    <w:rsid w:val="38AE3BB0"/>
    <w:rsid w:val="3A5370DD"/>
    <w:rsid w:val="3AAC3CC0"/>
    <w:rsid w:val="3AC71DA2"/>
    <w:rsid w:val="3ACB5746"/>
    <w:rsid w:val="3BB20883"/>
    <w:rsid w:val="3C935077"/>
    <w:rsid w:val="3CCC3EC3"/>
    <w:rsid w:val="3CD06756"/>
    <w:rsid w:val="3DA8275C"/>
    <w:rsid w:val="3E441C7D"/>
    <w:rsid w:val="3F9669D4"/>
    <w:rsid w:val="3F992AFA"/>
    <w:rsid w:val="3FC956FF"/>
    <w:rsid w:val="40A36A71"/>
    <w:rsid w:val="410E4736"/>
    <w:rsid w:val="41D3631F"/>
    <w:rsid w:val="41F466FD"/>
    <w:rsid w:val="42A67A24"/>
    <w:rsid w:val="42AA3731"/>
    <w:rsid w:val="42D846B9"/>
    <w:rsid w:val="430D7A82"/>
    <w:rsid w:val="43A55B32"/>
    <w:rsid w:val="440D5045"/>
    <w:rsid w:val="443848D7"/>
    <w:rsid w:val="44F3408E"/>
    <w:rsid w:val="45BE6191"/>
    <w:rsid w:val="460C5979"/>
    <w:rsid w:val="47756799"/>
    <w:rsid w:val="47C01792"/>
    <w:rsid w:val="4808150F"/>
    <w:rsid w:val="49E9233D"/>
    <w:rsid w:val="4A1132AC"/>
    <w:rsid w:val="4A42266B"/>
    <w:rsid w:val="4AAD1944"/>
    <w:rsid w:val="4AC31003"/>
    <w:rsid w:val="4AE93159"/>
    <w:rsid w:val="4BD0339A"/>
    <w:rsid w:val="4D462159"/>
    <w:rsid w:val="4D5C5FAC"/>
    <w:rsid w:val="4D8E7D96"/>
    <w:rsid w:val="4DC605B6"/>
    <w:rsid w:val="4DEC0985"/>
    <w:rsid w:val="4DF5606D"/>
    <w:rsid w:val="4E27683A"/>
    <w:rsid w:val="4F2765B1"/>
    <w:rsid w:val="4F285975"/>
    <w:rsid w:val="51796EDE"/>
    <w:rsid w:val="51867298"/>
    <w:rsid w:val="51AC0F10"/>
    <w:rsid w:val="52195EDF"/>
    <w:rsid w:val="52313387"/>
    <w:rsid w:val="529F0593"/>
    <w:rsid w:val="52B54EB9"/>
    <w:rsid w:val="52E04D27"/>
    <w:rsid w:val="535D521D"/>
    <w:rsid w:val="539A390F"/>
    <w:rsid w:val="53CF14EE"/>
    <w:rsid w:val="53DB3477"/>
    <w:rsid w:val="541E32AD"/>
    <w:rsid w:val="54AF6B42"/>
    <w:rsid w:val="54E70B87"/>
    <w:rsid w:val="551E2FEA"/>
    <w:rsid w:val="55DD6F2A"/>
    <w:rsid w:val="56E23970"/>
    <w:rsid w:val="57155486"/>
    <w:rsid w:val="577A3C7D"/>
    <w:rsid w:val="578F220A"/>
    <w:rsid w:val="57B7731C"/>
    <w:rsid w:val="57FC07D9"/>
    <w:rsid w:val="58500F22"/>
    <w:rsid w:val="587F1DD5"/>
    <w:rsid w:val="591C0009"/>
    <w:rsid w:val="5ACF0F3A"/>
    <w:rsid w:val="5C6B1600"/>
    <w:rsid w:val="5C921AD0"/>
    <w:rsid w:val="5DFD51DB"/>
    <w:rsid w:val="5E0D36E5"/>
    <w:rsid w:val="5E7F7360"/>
    <w:rsid w:val="5EB903DA"/>
    <w:rsid w:val="5FF53D41"/>
    <w:rsid w:val="60140907"/>
    <w:rsid w:val="607C3753"/>
    <w:rsid w:val="60C30855"/>
    <w:rsid w:val="61421EFD"/>
    <w:rsid w:val="615C5041"/>
    <w:rsid w:val="640B1B11"/>
    <w:rsid w:val="64934878"/>
    <w:rsid w:val="664805B8"/>
    <w:rsid w:val="68CB171E"/>
    <w:rsid w:val="690F418B"/>
    <w:rsid w:val="69FB7936"/>
    <w:rsid w:val="6A154B1E"/>
    <w:rsid w:val="6A7A2736"/>
    <w:rsid w:val="6A7B4B9C"/>
    <w:rsid w:val="6A9678C5"/>
    <w:rsid w:val="6B4F5C0E"/>
    <w:rsid w:val="6C813E6A"/>
    <w:rsid w:val="6C89456C"/>
    <w:rsid w:val="6D3752E6"/>
    <w:rsid w:val="6D663271"/>
    <w:rsid w:val="6F901B66"/>
    <w:rsid w:val="6FA629D4"/>
    <w:rsid w:val="6FC05247"/>
    <w:rsid w:val="6FD10552"/>
    <w:rsid w:val="6FDF1B5A"/>
    <w:rsid w:val="70BB2EF0"/>
    <w:rsid w:val="725851C3"/>
    <w:rsid w:val="73414765"/>
    <w:rsid w:val="73455C21"/>
    <w:rsid w:val="73D425F7"/>
    <w:rsid w:val="74722550"/>
    <w:rsid w:val="750A2023"/>
    <w:rsid w:val="76553223"/>
    <w:rsid w:val="7676736A"/>
    <w:rsid w:val="76933951"/>
    <w:rsid w:val="76FA3873"/>
    <w:rsid w:val="771D661B"/>
    <w:rsid w:val="771F7714"/>
    <w:rsid w:val="77317864"/>
    <w:rsid w:val="773B6480"/>
    <w:rsid w:val="777E145F"/>
    <w:rsid w:val="78782A0D"/>
    <w:rsid w:val="789F1593"/>
    <w:rsid w:val="78AE7ACA"/>
    <w:rsid w:val="79A2171F"/>
    <w:rsid w:val="79A252FF"/>
    <w:rsid w:val="79D33056"/>
    <w:rsid w:val="7ADE0D63"/>
    <w:rsid w:val="7C26369C"/>
    <w:rsid w:val="7C9E5A24"/>
    <w:rsid w:val="7CAC00CB"/>
    <w:rsid w:val="7D575412"/>
    <w:rsid w:val="7D62117D"/>
    <w:rsid w:val="7DB275A7"/>
    <w:rsid w:val="7DB54254"/>
    <w:rsid w:val="7E3E1EF2"/>
    <w:rsid w:val="7E8070E2"/>
    <w:rsid w:val="7E951513"/>
    <w:rsid w:val="7ED001FD"/>
    <w:rsid w:val="7EF74FC9"/>
    <w:rsid w:val="7FFC33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nhideWhenUsed="0" w:uiPriority="99" w:semiHidden="0" w:name="annotation text"/>
    <w:lsdException w:qFormat="1" w:unhideWhenUsed="0" w:uiPriority="99" w:semiHidden="0" w:name="header"/>
    <w:lsdException w:qFormat="1" w:uiPriority="99" w:semiHidden="0" w:name="footer"/>
    <w:lsdException w:uiPriority="99" w:name="index heading"/>
    <w:lsdException w:uiPriority="99" w:name="caption"/>
    <w:lsdException w:qFormat="1"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jc w:val="both"/>
    </w:pPr>
    <w:rPr>
      <w:rFonts w:ascii="Times New Roman" w:hAnsi="Times New Roman" w:eastAsia="Times New Roman" w:cs="Times New Roman"/>
      <w:kern w:val="2"/>
      <w:lang w:val="en-US" w:eastAsia="zh-CN" w:bidi="ar-SA"/>
    </w:rPr>
  </w:style>
  <w:style w:type="paragraph" w:styleId="2">
    <w:name w:val="heading 1"/>
    <w:basedOn w:val="1"/>
    <w:next w:val="1"/>
    <w:qFormat/>
    <w:uiPriority w:val="0"/>
    <w:pPr>
      <w:keepNext/>
      <w:keepLines/>
      <w:numPr>
        <w:ilvl w:val="0"/>
        <w:numId w:val="1"/>
      </w:numPr>
      <w:pBdr>
        <w:top w:val="single" w:color="auto" w:sz="12" w:space="3"/>
      </w:pBdr>
      <w:tabs>
        <w:tab w:val="left" w:pos="0"/>
        <w:tab w:val="clear" w:pos="-4820"/>
      </w:tabs>
      <w:ind w:left="0"/>
      <w:outlineLvl w:val="0"/>
    </w:pPr>
    <w:rPr>
      <w:rFonts w:ascii="Arial" w:hAnsi="Arial" w:eastAsia="Arial Unicode MS"/>
      <w:sz w:val="32"/>
    </w:rPr>
  </w:style>
  <w:style w:type="paragraph" w:styleId="3">
    <w:name w:val="heading 2"/>
    <w:basedOn w:val="2"/>
    <w:next w:val="1"/>
    <w:qFormat/>
    <w:uiPriority w:val="0"/>
    <w:pPr>
      <w:numPr>
        <w:ilvl w:val="1"/>
      </w:numPr>
      <w:pBdr>
        <w:top w:val="none" w:color="auto" w:sz="0" w:space="0"/>
      </w:pBdr>
      <w:spacing w:before="120" w:after="120"/>
      <w:ind w:left="0" w:right="200" w:rightChars="100"/>
      <w:outlineLvl w:val="1"/>
    </w:pPr>
    <w:rPr>
      <w:sz w:val="28"/>
      <w:szCs w:val="28"/>
    </w:rPr>
  </w:style>
  <w:style w:type="paragraph" w:styleId="4">
    <w:name w:val="heading 3"/>
    <w:basedOn w:val="3"/>
    <w:next w:val="1"/>
    <w:qFormat/>
    <w:uiPriority w:val="0"/>
    <w:pPr>
      <w:numPr>
        <w:ilvl w:val="2"/>
      </w:numPr>
      <w:outlineLvl w:val="2"/>
    </w:pPr>
    <w:rPr>
      <w:rFonts w:eastAsia="宋体"/>
      <w:sz w:val="22"/>
    </w:rPr>
  </w:style>
  <w:style w:type="paragraph" w:styleId="5">
    <w:name w:val="heading 4"/>
    <w:basedOn w:val="4"/>
    <w:next w:val="1"/>
    <w:qFormat/>
    <w:uiPriority w:val="0"/>
    <w:pPr>
      <w:tabs>
        <w:tab w:val="left" w:pos="-4820"/>
        <w:tab w:val="clear" w:pos="0"/>
      </w:tabs>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7">
    <w:name w:val="List 3"/>
    <w:basedOn w:val="8"/>
    <w:qFormat/>
    <w:uiPriority w:val="0"/>
    <w:pPr>
      <w:ind w:left="1135"/>
    </w:pPr>
  </w:style>
  <w:style w:type="paragraph" w:styleId="8">
    <w:name w:val="List 2"/>
    <w:basedOn w:val="9"/>
    <w:qFormat/>
    <w:uiPriority w:val="0"/>
    <w:pPr>
      <w:ind w:left="851"/>
    </w:pPr>
  </w:style>
  <w:style w:type="paragraph" w:styleId="9">
    <w:name w:val="List"/>
    <w:basedOn w:val="1"/>
    <w:qFormat/>
    <w:uiPriority w:val="0"/>
    <w:pPr>
      <w:ind w:left="568" w:hanging="284"/>
    </w:pPr>
  </w:style>
  <w:style w:type="paragraph" w:styleId="10">
    <w:name w:val="annotation text"/>
    <w:basedOn w:val="1"/>
    <w:qFormat/>
    <w:uiPriority w:val="99"/>
  </w:style>
  <w:style w:type="paragraph" w:styleId="11">
    <w:name w:val="toc 3"/>
    <w:basedOn w:val="1"/>
    <w:next w:val="1"/>
    <w:link w:val="39"/>
    <w:unhideWhenUsed/>
    <w:qFormat/>
    <w:uiPriority w:val="39"/>
    <w:pPr>
      <w:ind w:left="880" w:leftChars="400"/>
    </w:pPr>
    <w:rPr>
      <w:b/>
      <w:i/>
    </w:rPr>
  </w:style>
  <w:style w:type="paragraph" w:styleId="12">
    <w:name w:val="footer"/>
    <w:link w:val="46"/>
    <w:unhideWhenUsed/>
    <w:qFormat/>
    <w:uiPriority w:val="99"/>
    <w:pPr>
      <w:tabs>
        <w:tab w:val="center" w:pos="4153"/>
        <w:tab w:val="right" w:pos="8306"/>
      </w:tabs>
      <w:snapToGrid w:val="0"/>
    </w:pPr>
    <w:rPr>
      <w:rFonts w:ascii="Times New Roman" w:hAnsi="Times New Roman" w:eastAsia="Times New Roman" w:cs="Times New Roman"/>
      <w:kern w:val="2"/>
      <w:sz w:val="18"/>
      <w:szCs w:val="18"/>
      <w:lang w:val="en-US" w:eastAsia="zh-CN" w:bidi="ar-SA"/>
    </w:rPr>
  </w:style>
  <w:style w:type="paragraph" w:styleId="13">
    <w:name w:val="header"/>
    <w:link w:val="30"/>
    <w:qFormat/>
    <w:uiPriority w:val="99"/>
    <w:pPr>
      <w:pBdr>
        <w:bottom w:val="single" w:color="auto" w:sz="6" w:space="1"/>
      </w:pBdr>
      <w:tabs>
        <w:tab w:val="center" w:pos="4153"/>
        <w:tab w:val="right" w:pos="8306"/>
      </w:tabs>
      <w:snapToGrid w:val="0"/>
      <w:jc w:val="center"/>
    </w:pPr>
    <w:rPr>
      <w:rFonts w:ascii="Times New Roman" w:hAnsi="Times New Roman" w:eastAsia="Times New Roman" w:cs="Times New Roman"/>
      <w:kern w:val="2"/>
      <w:sz w:val="18"/>
      <w:szCs w:val="18"/>
      <w:lang w:val="en-US" w:eastAsia="zh-CN" w:bidi="ar-SA"/>
    </w:rPr>
  </w:style>
  <w:style w:type="paragraph" w:styleId="14">
    <w:name w:val="toc 1"/>
    <w:basedOn w:val="1"/>
    <w:next w:val="1"/>
    <w:link w:val="33"/>
    <w:unhideWhenUsed/>
    <w:qFormat/>
    <w:uiPriority w:val="39"/>
    <w:rPr>
      <w:b/>
      <w:i/>
    </w:rPr>
  </w:style>
  <w:style w:type="paragraph" w:styleId="15">
    <w:name w:val="table of figures"/>
    <w:basedOn w:val="1"/>
    <w:next w:val="1"/>
    <w:semiHidden/>
    <w:unhideWhenUsed/>
    <w:qFormat/>
    <w:uiPriority w:val="99"/>
    <w:pPr>
      <w:ind w:left="200" w:leftChars="200" w:hanging="200" w:hangingChars="200"/>
    </w:pPr>
  </w:style>
  <w:style w:type="paragraph" w:styleId="16">
    <w:name w:val="toc 2"/>
    <w:basedOn w:val="1"/>
    <w:next w:val="1"/>
    <w:link w:val="36"/>
    <w:unhideWhenUsed/>
    <w:qFormat/>
    <w:uiPriority w:val="39"/>
    <w:pPr>
      <w:snapToGrid w:val="0"/>
      <w:ind w:left="618" w:leftChars="200"/>
    </w:pPr>
    <w:rPr>
      <w:b/>
      <w:i/>
    </w:rPr>
  </w:style>
  <w:style w:type="table" w:styleId="18">
    <w:name w:val="Table Gri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annotation reference"/>
    <w:basedOn w:val="19"/>
    <w:qFormat/>
    <w:uiPriority w:val="0"/>
    <w:rPr>
      <w:sz w:val="16"/>
      <w:szCs w:val="16"/>
    </w:rPr>
  </w:style>
  <w:style w:type="paragraph" w:customStyle="1" w:styleId="21">
    <w:name w:val="样式 Arial 11 磅 加粗 左侧:  0 厘米 悬挂缩进: 19.87 字符 段前: 0.5 行 段后: 0...."/>
    <w:basedOn w:val="1"/>
    <w:qFormat/>
    <w:uiPriority w:val="0"/>
    <w:pPr>
      <w:spacing w:afterLines="0"/>
      <w:ind w:left="1985" w:hanging="1985"/>
    </w:pPr>
    <w:rPr>
      <w:rFonts w:ascii="Arial" w:hAnsi="Arial" w:cs="宋体"/>
      <w:b/>
      <w:bCs/>
      <w:sz w:val="22"/>
    </w:rPr>
  </w:style>
  <w:style w:type="paragraph" w:customStyle="1" w:styleId="22">
    <w:name w:val="!ZTE-Observation-2021"/>
    <w:basedOn w:val="1"/>
    <w:qFormat/>
    <w:uiPriority w:val="0"/>
    <w:pPr>
      <w:numPr>
        <w:ilvl w:val="0"/>
        <w:numId w:val="2"/>
      </w:numPr>
      <w:snapToGrid w:val="0"/>
      <w:spacing w:before="50" w:after="50"/>
      <w:ind w:left="1273" w:hanging="1273" w:hangingChars="634"/>
      <w:jc w:val="left"/>
      <w:textAlignment w:val="center"/>
    </w:pPr>
    <w:rPr>
      <w:rFonts w:ascii="Times New Roman" w:hAnsi="Times New Roman" w:cs="宋体" w:eastAsiaTheme="minorEastAsia"/>
      <w:b/>
      <w:bCs/>
      <w:i/>
      <w:iCs/>
      <w:sz w:val="20"/>
      <w:lang w:val="en-GB" w:eastAsia="en-US"/>
    </w:rPr>
  </w:style>
  <w:style w:type="paragraph" w:customStyle="1" w:styleId="23">
    <w:name w:val="!ZTE-Proposal-2021 + 段前: 0.5 行 段后: 0.5 行"/>
    <w:basedOn w:val="1"/>
    <w:qFormat/>
    <w:uiPriority w:val="0"/>
    <w:pPr>
      <w:numPr>
        <w:ilvl w:val="0"/>
        <w:numId w:val="3"/>
      </w:numPr>
      <w:spacing w:before="50" w:after="50"/>
      <w:ind w:left="1132" w:hanging="1132" w:hangingChars="564"/>
      <w:jc w:val="left"/>
    </w:pPr>
    <w:rPr>
      <w:rFonts w:cs="宋体" w:eastAsiaTheme="minorEastAsia"/>
      <w:b/>
      <w:bCs/>
      <w:iCs/>
      <w:lang w:val="en-GB"/>
    </w:rPr>
  </w:style>
  <w:style w:type="paragraph" w:customStyle="1" w:styleId="24">
    <w:name w:val="sub-proposal"/>
    <w:basedOn w:val="1"/>
    <w:qFormat/>
    <w:uiPriority w:val="0"/>
    <w:pPr>
      <w:numPr>
        <w:ilvl w:val="0"/>
        <w:numId w:val="4"/>
      </w:numPr>
      <w:tabs>
        <w:tab w:val="left" w:pos="0"/>
        <w:tab w:val="left" w:pos="567"/>
        <w:tab w:val="left" w:pos="993"/>
      </w:tabs>
      <w:spacing w:before="120" w:after="120"/>
      <w:ind w:left="989" w:leftChars="354" w:hanging="281" w:hangingChars="140"/>
      <w:jc w:val="left"/>
    </w:pPr>
    <w:rPr>
      <w:rFonts w:eastAsiaTheme="minorEastAsia"/>
      <w:b/>
      <w:bCs/>
      <w:i/>
      <w:iCs/>
    </w:rPr>
  </w:style>
  <w:style w:type="paragraph" w:customStyle="1" w:styleId="25">
    <w:name w:val="sub-observation"/>
    <w:basedOn w:val="24"/>
    <w:qFormat/>
    <w:uiPriority w:val="0"/>
  </w:style>
  <w:style w:type="paragraph" w:customStyle="1" w:styleId="26">
    <w:name w:val="3rd level proposal"/>
    <w:basedOn w:val="24"/>
    <w:qFormat/>
    <w:uiPriority w:val="0"/>
    <w:pPr>
      <w:numPr>
        <w:ilvl w:val="0"/>
        <w:numId w:val="5"/>
      </w:numPr>
      <w:ind w:left="1199" w:leftChars="496" w:hanging="207" w:hangingChars="103"/>
    </w:pPr>
  </w:style>
  <w:style w:type="paragraph" w:customStyle="1" w:styleId="27">
    <w:name w:val="3rd level observation"/>
    <w:basedOn w:val="25"/>
    <w:qFormat/>
    <w:uiPriority w:val="0"/>
    <w:pPr>
      <w:numPr>
        <w:ilvl w:val="0"/>
        <w:numId w:val="6"/>
      </w:numPr>
      <w:tabs>
        <w:tab w:val="left" w:pos="1134"/>
        <w:tab w:val="clear" w:pos="993"/>
      </w:tabs>
      <w:ind w:left="1131" w:leftChars="496" w:hanging="139" w:hangingChars="69"/>
    </w:pPr>
  </w:style>
  <w:style w:type="paragraph" w:customStyle="1" w:styleId="28">
    <w:name w:val="References"/>
    <w:basedOn w:val="1"/>
    <w:qFormat/>
    <w:uiPriority w:val="0"/>
    <w:pPr>
      <w:numPr>
        <w:ilvl w:val="0"/>
        <w:numId w:val="7"/>
      </w:numPr>
      <w:spacing w:after="60"/>
    </w:pPr>
    <w:rPr>
      <w:szCs w:val="16"/>
    </w:rPr>
  </w:style>
  <w:style w:type="paragraph" w:styleId="29">
    <w:name w:val="List Paragraph"/>
    <w:basedOn w:val="1"/>
    <w:qFormat/>
    <w:uiPriority w:val="34"/>
    <w:pPr>
      <w:spacing w:beforeLines="0"/>
      <w:ind w:left="720"/>
      <w:contextualSpacing/>
    </w:pPr>
    <w:rPr>
      <w:sz w:val="24"/>
      <w:szCs w:val="24"/>
    </w:rPr>
  </w:style>
  <w:style w:type="character" w:customStyle="1" w:styleId="30">
    <w:name w:val="页眉 字符"/>
    <w:basedOn w:val="19"/>
    <w:link w:val="13"/>
    <w:qFormat/>
    <w:uiPriority w:val="99"/>
    <w:rPr>
      <w:rFonts w:eastAsia="Times New Roman"/>
      <w:kern w:val="2"/>
      <w:sz w:val="18"/>
      <w:szCs w:val="18"/>
    </w:rPr>
  </w:style>
  <w:style w:type="paragraph" w:customStyle="1" w:styleId="31">
    <w:name w:val="ZTE-C-proposal"/>
    <w:basedOn w:val="14"/>
    <w:link w:val="34"/>
    <w:qFormat/>
    <w:uiPriority w:val="0"/>
    <w:pPr>
      <w:spacing w:before="120" w:after="120"/>
      <w:ind w:left="1104" w:hanging="1104" w:hangingChars="550"/>
    </w:pPr>
  </w:style>
  <w:style w:type="paragraph" w:customStyle="1" w:styleId="32">
    <w:name w:val="ZTE-C-subProposal"/>
    <w:basedOn w:val="16"/>
    <w:link w:val="37"/>
    <w:qFormat/>
    <w:uiPriority w:val="0"/>
    <w:pPr>
      <w:tabs>
        <w:tab w:val="left" w:pos="993"/>
        <w:tab w:val="right" w:leader="dot" w:pos="9650"/>
      </w:tabs>
      <w:spacing w:before="120" w:after="120"/>
      <w:ind w:left="708" w:leftChars="354"/>
    </w:pPr>
  </w:style>
  <w:style w:type="character" w:customStyle="1" w:styleId="33">
    <w:name w:val="TOC 1 字符"/>
    <w:basedOn w:val="19"/>
    <w:link w:val="14"/>
    <w:qFormat/>
    <w:uiPriority w:val="39"/>
    <w:rPr>
      <w:rFonts w:eastAsia="Times New Roman"/>
      <w:b/>
      <w:i/>
      <w:kern w:val="2"/>
    </w:rPr>
  </w:style>
  <w:style w:type="character" w:customStyle="1" w:styleId="34">
    <w:name w:val="ZTE-C-proposal 字符"/>
    <w:basedOn w:val="33"/>
    <w:link w:val="31"/>
    <w:qFormat/>
    <w:uiPriority w:val="0"/>
    <w:rPr>
      <w:rFonts w:eastAsia="Times New Roman"/>
      <w:color w:val="000000"/>
      <w:kern w:val="2"/>
    </w:rPr>
  </w:style>
  <w:style w:type="paragraph" w:customStyle="1" w:styleId="35">
    <w:name w:val="ZTE-C-3rd level proposal"/>
    <w:basedOn w:val="11"/>
    <w:link w:val="40"/>
    <w:qFormat/>
    <w:uiPriority w:val="0"/>
    <w:pPr>
      <w:tabs>
        <w:tab w:val="left" w:pos="1276"/>
        <w:tab w:val="right" w:leader="dot" w:pos="9650"/>
      </w:tabs>
      <w:spacing w:before="120" w:after="120"/>
      <w:ind w:left="1134" w:leftChars="567"/>
    </w:pPr>
  </w:style>
  <w:style w:type="character" w:customStyle="1" w:styleId="36">
    <w:name w:val="TOC 2 字符"/>
    <w:basedOn w:val="19"/>
    <w:link w:val="16"/>
    <w:qFormat/>
    <w:uiPriority w:val="39"/>
    <w:rPr>
      <w:rFonts w:eastAsia="Times New Roman"/>
      <w:b/>
      <w:i/>
      <w:kern w:val="2"/>
    </w:rPr>
  </w:style>
  <w:style w:type="character" w:customStyle="1" w:styleId="37">
    <w:name w:val="ZTE-C-subProposal 字符"/>
    <w:basedOn w:val="36"/>
    <w:link w:val="32"/>
    <w:qFormat/>
    <w:uiPriority w:val="0"/>
    <w:rPr>
      <w:rFonts w:eastAsia="Times New Roman"/>
      <w:kern w:val="2"/>
    </w:rPr>
  </w:style>
  <w:style w:type="paragraph" w:customStyle="1" w:styleId="38">
    <w:name w:val="ZTE-C-Observation"/>
    <w:basedOn w:val="14"/>
    <w:link w:val="42"/>
    <w:qFormat/>
    <w:uiPriority w:val="0"/>
    <w:pPr>
      <w:tabs>
        <w:tab w:val="left" w:pos="1470"/>
        <w:tab w:val="right" w:pos="9650"/>
      </w:tabs>
      <w:spacing w:before="120" w:after="120"/>
      <w:ind w:left="1273" w:hanging="1273" w:hangingChars="634"/>
    </w:pPr>
  </w:style>
  <w:style w:type="character" w:customStyle="1" w:styleId="39">
    <w:name w:val="TOC 3 字符"/>
    <w:basedOn w:val="19"/>
    <w:link w:val="11"/>
    <w:qFormat/>
    <w:uiPriority w:val="39"/>
    <w:rPr>
      <w:rFonts w:eastAsia="Times New Roman"/>
      <w:b/>
      <w:i/>
      <w:kern w:val="2"/>
    </w:rPr>
  </w:style>
  <w:style w:type="character" w:customStyle="1" w:styleId="40">
    <w:name w:val="ZTE-C-3rd level proposal 字符"/>
    <w:basedOn w:val="39"/>
    <w:link w:val="35"/>
    <w:qFormat/>
    <w:uiPriority w:val="0"/>
    <w:rPr>
      <w:rFonts w:eastAsia="Times New Roman"/>
      <w:kern w:val="2"/>
    </w:rPr>
  </w:style>
  <w:style w:type="paragraph" w:customStyle="1" w:styleId="41">
    <w:name w:val="ZTE-C-sub-Observation"/>
    <w:basedOn w:val="16"/>
    <w:link w:val="44"/>
    <w:qFormat/>
    <w:uiPriority w:val="0"/>
    <w:pPr>
      <w:tabs>
        <w:tab w:val="left" w:pos="993"/>
        <w:tab w:val="right" w:pos="9650"/>
      </w:tabs>
      <w:spacing w:before="120" w:after="120"/>
      <w:ind w:left="850" w:leftChars="425"/>
    </w:pPr>
  </w:style>
  <w:style w:type="character" w:customStyle="1" w:styleId="42">
    <w:name w:val="ZTE-C-Observation 字符"/>
    <w:basedOn w:val="33"/>
    <w:link w:val="38"/>
    <w:qFormat/>
    <w:uiPriority w:val="0"/>
    <w:rPr>
      <w:rFonts w:eastAsia="Times New Roman"/>
      <w:kern w:val="2"/>
    </w:rPr>
  </w:style>
  <w:style w:type="paragraph" w:customStyle="1" w:styleId="43">
    <w:name w:val="ZTE-C-3rd level Observation"/>
    <w:basedOn w:val="11"/>
    <w:link w:val="45"/>
    <w:qFormat/>
    <w:uiPriority w:val="0"/>
    <w:pPr>
      <w:tabs>
        <w:tab w:val="left" w:pos="1260"/>
        <w:tab w:val="right" w:pos="9650"/>
      </w:tabs>
      <w:spacing w:before="120" w:after="120"/>
      <w:ind w:left="1134" w:leftChars="567"/>
    </w:pPr>
  </w:style>
  <w:style w:type="character" w:customStyle="1" w:styleId="44">
    <w:name w:val="ZTE-C-sub-Observation 字符"/>
    <w:basedOn w:val="36"/>
    <w:link w:val="41"/>
    <w:qFormat/>
    <w:uiPriority w:val="0"/>
    <w:rPr>
      <w:rFonts w:eastAsia="Times New Roman"/>
      <w:kern w:val="2"/>
    </w:rPr>
  </w:style>
  <w:style w:type="character" w:customStyle="1" w:styleId="45">
    <w:name w:val="ZTE-C-3rd level Observation 字符"/>
    <w:basedOn w:val="39"/>
    <w:link w:val="43"/>
    <w:qFormat/>
    <w:uiPriority w:val="0"/>
    <w:rPr>
      <w:rFonts w:eastAsia="Times New Roman"/>
      <w:kern w:val="2"/>
    </w:rPr>
  </w:style>
  <w:style w:type="character" w:customStyle="1" w:styleId="46">
    <w:name w:val="页脚 字符"/>
    <w:basedOn w:val="19"/>
    <w:link w:val="12"/>
    <w:qFormat/>
    <w:uiPriority w:val="99"/>
    <w:rPr>
      <w:rFonts w:eastAsia="Times New Roman"/>
      <w:kern w:val="2"/>
      <w:sz w:val="18"/>
      <w:szCs w:val="18"/>
    </w:rPr>
  </w:style>
  <w:style w:type="paragraph" w:customStyle="1" w:styleId="47">
    <w:name w:val="Agreement"/>
    <w:basedOn w:val="1"/>
    <w:next w:val="48"/>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48">
    <w:name w:val="Doc-text2"/>
    <w:basedOn w:val="1"/>
    <w:qFormat/>
    <w:uiPriority w:val="0"/>
    <w:pPr>
      <w:widowControl/>
      <w:tabs>
        <w:tab w:val="left" w:pos="1622"/>
      </w:tabs>
      <w:ind w:left="1622" w:hanging="363"/>
      <w:jc w:val="left"/>
    </w:pPr>
    <w:rPr>
      <w:rFonts w:ascii="Arial" w:hAnsi="Arial" w:eastAsia="MS Mincho"/>
      <w:kern w:val="0"/>
      <w:sz w:val="20"/>
      <w:lang w:val="en-GB" w:eastAsia="en-GB"/>
    </w:rPr>
  </w:style>
  <w:style w:type="paragraph" w:customStyle="1" w:styleId="49">
    <w:name w:val="B1"/>
    <w:basedOn w:val="9"/>
    <w:qFormat/>
    <w:uiPriority w:val="0"/>
  </w:style>
  <w:style w:type="paragraph" w:customStyle="1" w:styleId="50">
    <w:name w:val="B2"/>
    <w:basedOn w:val="8"/>
    <w:qFormat/>
    <w:uiPriority w:val="0"/>
  </w:style>
  <w:style w:type="paragraph" w:customStyle="1" w:styleId="51">
    <w:name w:val="B3"/>
    <w:basedOn w:val="7"/>
    <w:qFormat/>
    <w:uiPriority w:val="0"/>
  </w:style>
  <w:style w:type="paragraph" w:customStyle="1" w:styleId="52">
    <w:name w:val="NO"/>
    <w:basedOn w:val="1"/>
    <w:qFormat/>
    <w:uiPriority w:val="0"/>
    <w:pPr>
      <w:keepLines/>
      <w:ind w:left="1135" w:hanging="851"/>
    </w:pPr>
  </w:style>
  <w:style w:type="paragraph" w:customStyle="1" w:styleId="53">
    <w:name w:val="TAL"/>
    <w:basedOn w:val="1"/>
    <w:qFormat/>
    <w:uiPriority w:val="0"/>
    <w:pPr>
      <w:keepNext/>
      <w:keepLines/>
      <w:spacing w:after="0"/>
    </w:pPr>
    <w:rPr>
      <w:rFonts w:ascii="Arial" w:hAnsi="Arial"/>
      <w:sz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626A12-3A8C-4BA9-B79D-3361228989DD}">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Pages>
  <Words>280</Words>
  <Characters>1602</Characters>
  <Lines>13</Lines>
  <Paragraphs>3</Paragraphs>
  <TotalTime>2</TotalTime>
  <ScaleCrop>false</ScaleCrop>
  <LinksUpToDate>false</LinksUpToDate>
  <CharactersWithSpaces>1879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2023-04-04T08:50:00Z</dcterms:created>
  <dc:creator>ZTE</dc:creator>
  <cp:lastModifiedBy>Rapp_after#123</cp:lastModifiedBy>
  <dcterms:modified xsi:type="dcterms:W3CDTF">2023-09-29T03:22:04Z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7587DA5116344638BB988CE5E37F3552</vt:lpwstr>
  </property>
</Properties>
</file>